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B97E9" w14:textId="5C73FF56" w:rsidR="00A5750F" w:rsidRPr="00846A5F" w:rsidRDefault="00A5750F" w:rsidP="00A5750F">
      <w:pPr>
        <w:spacing w:line="240" w:lineRule="auto"/>
        <w:jc w:val="both"/>
        <w:rPr>
          <w:rFonts w:ascii="Garamond" w:hAnsi="Garamond" w:cs="Calibri"/>
          <w:b/>
          <w:bCs/>
          <w:color w:val="0070C0"/>
          <w:sz w:val="28"/>
          <w:szCs w:val="28"/>
        </w:rPr>
      </w:pPr>
      <w:r w:rsidRPr="00846A5F">
        <w:rPr>
          <w:rFonts w:ascii="Garamond" w:hAnsi="Garamond" w:cs="Calibri"/>
          <w:b/>
          <w:bCs/>
          <w:color w:val="0070C0"/>
          <w:sz w:val="28"/>
          <w:szCs w:val="28"/>
        </w:rPr>
        <w:t>FAQ</w:t>
      </w:r>
      <w:r>
        <w:rPr>
          <w:rFonts w:ascii="Garamond" w:hAnsi="Garamond" w:cs="Calibri"/>
          <w:b/>
          <w:bCs/>
          <w:color w:val="0070C0"/>
          <w:sz w:val="28"/>
          <w:szCs w:val="28"/>
        </w:rPr>
        <w:t xml:space="preserve"> –</w:t>
      </w:r>
      <w:r w:rsidRPr="00846A5F">
        <w:rPr>
          <w:rFonts w:ascii="Garamond" w:hAnsi="Garamond" w:cs="Calibri"/>
          <w:b/>
          <w:bCs/>
          <w:color w:val="0070C0"/>
          <w:sz w:val="28"/>
          <w:szCs w:val="28"/>
        </w:rPr>
        <w:t xml:space="preserve"> </w:t>
      </w:r>
      <w:r>
        <w:rPr>
          <w:rFonts w:ascii="Garamond" w:hAnsi="Garamond" w:cs="Calibri"/>
          <w:b/>
          <w:bCs/>
          <w:color w:val="0070C0"/>
          <w:sz w:val="28"/>
          <w:szCs w:val="28"/>
        </w:rPr>
        <w:t>“</w:t>
      </w:r>
      <w:r w:rsidRPr="00846A5F">
        <w:rPr>
          <w:rFonts w:ascii="Garamond" w:hAnsi="Garamond" w:cs="Calibri"/>
          <w:b/>
          <w:bCs/>
          <w:color w:val="0070C0"/>
          <w:sz w:val="28"/>
          <w:szCs w:val="28"/>
        </w:rPr>
        <w:t>SEGRETERIA GENERALE</w:t>
      </w:r>
      <w:r>
        <w:rPr>
          <w:rFonts w:ascii="Garamond" w:hAnsi="Garamond" w:cs="Calibri"/>
          <w:b/>
          <w:bCs/>
          <w:color w:val="0070C0"/>
          <w:sz w:val="28"/>
          <w:szCs w:val="28"/>
        </w:rPr>
        <w:t>”</w:t>
      </w:r>
      <w:r w:rsidRPr="00846A5F">
        <w:rPr>
          <w:rFonts w:ascii="Garamond" w:hAnsi="Garamond" w:cs="Calibri"/>
          <w:b/>
          <w:bCs/>
          <w:color w:val="0070C0"/>
          <w:sz w:val="28"/>
          <w:szCs w:val="28"/>
        </w:rPr>
        <w:t xml:space="preserve"> </w:t>
      </w:r>
    </w:p>
    <w:p w14:paraId="08CFAE79" w14:textId="77777777" w:rsidR="00A5750F" w:rsidRPr="00846A5F" w:rsidRDefault="00A5750F" w:rsidP="00F00C90">
      <w:pPr>
        <w:numPr>
          <w:ilvl w:val="0"/>
          <w:numId w:val="1"/>
        </w:numPr>
        <w:spacing w:after="120" w:line="276" w:lineRule="auto"/>
        <w:jc w:val="both"/>
        <w:rPr>
          <w:rFonts w:ascii="Garamond" w:hAnsi="Garamond" w:cs="Calibri"/>
          <w:u w:val="single"/>
        </w:rPr>
      </w:pPr>
      <w:r w:rsidRPr="00846A5F">
        <w:rPr>
          <w:rFonts w:ascii="Garamond" w:hAnsi="Garamond" w:cs="Calibri"/>
          <w:u w:val="single"/>
        </w:rPr>
        <w:t>U.O. complessa Giuridico-Amministrativo Anticorruzione e Trasparenza</w:t>
      </w:r>
    </w:p>
    <w:p w14:paraId="22650FDB" w14:textId="77777777" w:rsidR="00A5750F" w:rsidRPr="00846A5F" w:rsidRDefault="00A5750F" w:rsidP="00F00C90">
      <w:pPr>
        <w:spacing w:line="276" w:lineRule="auto"/>
        <w:jc w:val="both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1. </w:t>
      </w:r>
      <w:r w:rsidRPr="00846A5F">
        <w:rPr>
          <w:rFonts w:ascii="Garamond" w:hAnsi="Garamond" w:cs="Calibri"/>
          <w:b/>
          <w:bCs/>
        </w:rPr>
        <w:t>Chi è il responsabile della redazione del Piano Triennale per la Prevenzione della Corruzione e della Trasparenza (PTPCT</w:t>
      </w:r>
      <w:r w:rsidRPr="00846A5F">
        <w:rPr>
          <w:rFonts w:ascii="Garamond" w:hAnsi="Garamond" w:cs="Calibri"/>
        </w:rPr>
        <w:t>)</w:t>
      </w:r>
      <w:r w:rsidRPr="00846A5F">
        <w:rPr>
          <w:rFonts w:ascii="Garamond" w:hAnsi="Garamond" w:cs="Calibri"/>
          <w:b/>
          <w:bCs/>
        </w:rPr>
        <w:t>?</w:t>
      </w:r>
    </w:p>
    <w:p w14:paraId="1A1E0B5E" w14:textId="77777777" w:rsidR="00A5750F" w:rsidRPr="00846A5F" w:rsidRDefault="00A5750F" w:rsidP="00F00C90">
      <w:pPr>
        <w:spacing w:line="276" w:lineRule="auto"/>
        <w:jc w:val="both"/>
        <w:rPr>
          <w:rFonts w:ascii="Garamond" w:hAnsi="Garamond" w:cs="Calibri"/>
        </w:rPr>
      </w:pPr>
      <w:r w:rsidRPr="00846A5F">
        <w:rPr>
          <w:rFonts w:ascii="Garamond" w:hAnsi="Garamond" w:cs="Calibri"/>
        </w:rPr>
        <w:t>Il RPCT (Responsabile della Prevenzione della Corruzione e della Trasparenza)</w:t>
      </w:r>
      <w:r>
        <w:rPr>
          <w:rFonts w:ascii="Garamond" w:hAnsi="Garamond" w:cs="Calibri"/>
        </w:rPr>
        <w:t xml:space="preserve"> s</w:t>
      </w:r>
      <w:r w:rsidRPr="00846A5F">
        <w:rPr>
          <w:rFonts w:ascii="Garamond" w:hAnsi="Garamond" w:cs="Calibri"/>
        </w:rPr>
        <w:t>olitamente è individuato nel Segretario Generale della Provincia che elabora la proposta di Piano, ne monitora l'attuazione e risponde direttamente all'ANAC (Autorità Nazionale Anticorruzione).</w:t>
      </w:r>
    </w:p>
    <w:p w14:paraId="0DA6E194" w14:textId="77777777" w:rsidR="00A5750F" w:rsidRPr="00846A5F" w:rsidRDefault="00A5750F" w:rsidP="00F00C90">
      <w:pPr>
        <w:spacing w:line="276" w:lineRule="auto"/>
        <w:jc w:val="both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2. </w:t>
      </w:r>
      <w:r w:rsidRPr="00846A5F">
        <w:rPr>
          <w:rFonts w:ascii="Garamond" w:hAnsi="Garamond" w:cs="Calibri"/>
          <w:b/>
          <w:bCs/>
        </w:rPr>
        <w:t>Dove posso consultare il Piano Triennale per la Prevenzione della Corruzione e della Trasparenza (PTPCT) della Provincia di Barletta-Andria-Trani?</w:t>
      </w:r>
    </w:p>
    <w:p w14:paraId="5628A8BB" w14:textId="77777777" w:rsidR="00A5750F" w:rsidRPr="00846A5F" w:rsidRDefault="00A5750F" w:rsidP="00F00C90">
      <w:pPr>
        <w:spacing w:line="276" w:lineRule="auto"/>
        <w:jc w:val="both"/>
        <w:rPr>
          <w:rFonts w:ascii="Garamond" w:hAnsi="Garamond" w:cs="Calibri"/>
        </w:rPr>
      </w:pPr>
      <w:r w:rsidRPr="00846A5F">
        <w:rPr>
          <w:rFonts w:ascii="Garamond" w:hAnsi="Garamond" w:cs="Calibri"/>
        </w:rPr>
        <w:t>Per legge, il PTPCT deve essere pubblicato sul sito istituzionale della Provincia. Il Piano della Provincia è consultabile nella sezione Amministrazione Trasparente/ Disposizioni generali/ Piano triennale per la prevenzione della corruzione e della trasparenza. È un documento pubblico e accessibile a chiunque senza necessità di autenticazione.</w:t>
      </w:r>
    </w:p>
    <w:p w14:paraId="70DDF016" w14:textId="77777777" w:rsidR="00A5750F" w:rsidRPr="00846A5F" w:rsidRDefault="00A5750F" w:rsidP="00F00C90">
      <w:pPr>
        <w:spacing w:line="276" w:lineRule="auto"/>
        <w:jc w:val="both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3. </w:t>
      </w:r>
      <w:r w:rsidRPr="00846A5F">
        <w:rPr>
          <w:rFonts w:ascii="Garamond" w:hAnsi="Garamond" w:cs="Calibri"/>
          <w:b/>
          <w:bCs/>
        </w:rPr>
        <w:t>Whistleblowing. Quali fatti possono essere segnalati?</w:t>
      </w:r>
    </w:p>
    <w:p w14:paraId="0D507A40" w14:textId="77777777" w:rsidR="00A5750F" w:rsidRPr="00846A5F" w:rsidRDefault="00A5750F" w:rsidP="00F00C90">
      <w:pPr>
        <w:spacing w:line="276" w:lineRule="auto"/>
        <w:jc w:val="both"/>
        <w:rPr>
          <w:rFonts w:ascii="Garamond" w:hAnsi="Garamond" w:cs="Calibri"/>
        </w:rPr>
      </w:pPr>
      <w:r w:rsidRPr="00846A5F">
        <w:rPr>
          <w:rFonts w:ascii="Garamond" w:hAnsi="Garamond" w:cs="Calibri"/>
        </w:rPr>
        <w:t>Possono essere segnalati comportamenti, atti o omissioni che consistono in:</w:t>
      </w:r>
    </w:p>
    <w:p w14:paraId="636E9F45" w14:textId="77777777" w:rsidR="00A5750F" w:rsidRPr="00846A5F" w:rsidRDefault="00A5750F" w:rsidP="00F00C90">
      <w:pPr>
        <w:numPr>
          <w:ilvl w:val="0"/>
          <w:numId w:val="2"/>
        </w:numPr>
        <w:tabs>
          <w:tab w:val="num" w:pos="720"/>
        </w:tabs>
        <w:spacing w:line="276" w:lineRule="auto"/>
        <w:jc w:val="both"/>
        <w:rPr>
          <w:rFonts w:ascii="Garamond" w:hAnsi="Garamond" w:cs="Calibri"/>
        </w:rPr>
      </w:pPr>
      <w:r w:rsidRPr="00846A5F">
        <w:rPr>
          <w:rFonts w:ascii="Garamond" w:hAnsi="Garamond" w:cs="Calibri"/>
        </w:rPr>
        <w:t>Illeciti amministrativi, contabili, civili o penali</w:t>
      </w:r>
    </w:p>
    <w:p w14:paraId="25E118D9" w14:textId="77777777" w:rsidR="00A5750F" w:rsidRPr="00846A5F" w:rsidRDefault="00A5750F" w:rsidP="00F00C90">
      <w:pPr>
        <w:numPr>
          <w:ilvl w:val="0"/>
          <w:numId w:val="2"/>
        </w:numPr>
        <w:tabs>
          <w:tab w:val="num" w:pos="720"/>
        </w:tabs>
        <w:spacing w:line="276" w:lineRule="auto"/>
        <w:jc w:val="both"/>
        <w:rPr>
          <w:rFonts w:ascii="Garamond" w:hAnsi="Garamond" w:cs="Calibri"/>
        </w:rPr>
      </w:pPr>
      <w:r w:rsidRPr="00846A5F">
        <w:rPr>
          <w:rFonts w:ascii="Garamond" w:hAnsi="Garamond" w:cs="Calibri"/>
        </w:rPr>
        <w:t>Violazioni del Codice di Comportamento dell'ente</w:t>
      </w:r>
    </w:p>
    <w:p w14:paraId="4782FD32" w14:textId="77777777" w:rsidR="00A5750F" w:rsidRPr="00846A5F" w:rsidRDefault="00A5750F" w:rsidP="00F00C90">
      <w:pPr>
        <w:numPr>
          <w:ilvl w:val="0"/>
          <w:numId w:val="2"/>
        </w:numPr>
        <w:tabs>
          <w:tab w:val="num" w:pos="720"/>
        </w:tabs>
        <w:spacing w:line="276" w:lineRule="auto"/>
        <w:jc w:val="both"/>
        <w:rPr>
          <w:rFonts w:ascii="Garamond" w:hAnsi="Garamond" w:cs="Calibri"/>
        </w:rPr>
      </w:pPr>
      <w:r w:rsidRPr="00846A5F">
        <w:rPr>
          <w:rFonts w:ascii="Garamond" w:hAnsi="Garamond" w:cs="Calibri"/>
        </w:rPr>
        <w:t>Irregolarità nella gestione di appalti pubblici o fondi europei</w:t>
      </w:r>
    </w:p>
    <w:p w14:paraId="07384221" w14:textId="77777777" w:rsidR="00A5750F" w:rsidRPr="00846A5F" w:rsidRDefault="00A5750F" w:rsidP="00F00C90">
      <w:pPr>
        <w:numPr>
          <w:ilvl w:val="0"/>
          <w:numId w:val="2"/>
        </w:numPr>
        <w:tabs>
          <w:tab w:val="num" w:pos="720"/>
        </w:tabs>
        <w:spacing w:line="276" w:lineRule="auto"/>
        <w:jc w:val="both"/>
        <w:rPr>
          <w:rFonts w:ascii="Garamond" w:hAnsi="Garamond" w:cs="Calibri"/>
        </w:rPr>
      </w:pPr>
      <w:r w:rsidRPr="00846A5F">
        <w:rPr>
          <w:rFonts w:ascii="Garamond" w:hAnsi="Garamond" w:cs="Calibri"/>
        </w:rPr>
        <w:t xml:space="preserve">Casi di corruzione, concussione o abuso d'ufficio. </w:t>
      </w:r>
    </w:p>
    <w:p w14:paraId="144DB319" w14:textId="77777777" w:rsidR="00A5750F" w:rsidRPr="00846A5F" w:rsidRDefault="00A5750F" w:rsidP="00F00C90">
      <w:pPr>
        <w:spacing w:line="276" w:lineRule="auto"/>
        <w:jc w:val="both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4. </w:t>
      </w:r>
      <w:r w:rsidRPr="00846A5F">
        <w:rPr>
          <w:rFonts w:ascii="Garamond" w:hAnsi="Garamond" w:cs="Calibri"/>
          <w:b/>
          <w:bCs/>
        </w:rPr>
        <w:t>In che modo l'OIV collabora con il Responsabile della Prevenzione della Corruzione e della Trasparenza (RPCT)?</w:t>
      </w:r>
    </w:p>
    <w:p w14:paraId="03DC8806" w14:textId="77777777" w:rsidR="00A5750F" w:rsidRPr="00846A5F" w:rsidRDefault="00A5750F" w:rsidP="00F00C90">
      <w:pPr>
        <w:spacing w:line="276" w:lineRule="auto"/>
        <w:jc w:val="both"/>
        <w:rPr>
          <w:rFonts w:ascii="Garamond" w:hAnsi="Garamond" w:cs="Calibri"/>
        </w:rPr>
      </w:pPr>
      <w:r w:rsidRPr="00846A5F">
        <w:rPr>
          <w:rFonts w:ascii="Garamond" w:hAnsi="Garamond" w:cs="Calibri"/>
        </w:rPr>
        <w:t>Il raccordo avviene principalmente attraverso lo scambio di flussi informativi. L'OIV riceve dal RPCT i dati sull'attuazione delle misure e li utilizza per valutare la performance dei dirigenti. Se un dirigente non rispetta gli obblighi di trasparenza, l'OIV deve tenerne conto nella valutazione dei risultati.</w:t>
      </w:r>
    </w:p>
    <w:p w14:paraId="3E5AFBA9" w14:textId="77777777" w:rsidR="00A5750F" w:rsidRPr="00846A5F" w:rsidRDefault="00A5750F" w:rsidP="00F00C90">
      <w:pPr>
        <w:numPr>
          <w:ilvl w:val="0"/>
          <w:numId w:val="1"/>
        </w:numPr>
        <w:spacing w:line="276" w:lineRule="auto"/>
        <w:jc w:val="both"/>
        <w:rPr>
          <w:rFonts w:ascii="Garamond" w:hAnsi="Garamond" w:cs="Calibri"/>
          <w:u w:val="single"/>
        </w:rPr>
      </w:pPr>
      <w:r w:rsidRPr="00846A5F">
        <w:rPr>
          <w:rFonts w:ascii="Garamond" w:hAnsi="Garamond" w:cs="Calibri"/>
          <w:u w:val="single"/>
        </w:rPr>
        <w:t>U.O. complessa Giuridico – Amministrativa Controlli interni di regolarità amministrativa</w:t>
      </w:r>
    </w:p>
    <w:p w14:paraId="4375660D" w14:textId="77777777" w:rsidR="00A5750F" w:rsidRPr="00846A5F" w:rsidRDefault="00A5750F" w:rsidP="00F00C90">
      <w:pPr>
        <w:spacing w:line="276" w:lineRule="auto"/>
        <w:jc w:val="both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5. </w:t>
      </w:r>
      <w:r w:rsidRPr="00846A5F">
        <w:rPr>
          <w:rFonts w:ascii="Garamond" w:hAnsi="Garamond" w:cs="Calibri"/>
          <w:b/>
          <w:bCs/>
        </w:rPr>
        <w:t>Come avviene il "monitoraggio a campione" nella verifica della regolarità amministrativa prevista in fase successiva all’apposizione del parere di regolarità tecnico amministrativa?</w:t>
      </w:r>
    </w:p>
    <w:p w14:paraId="09D8CA88" w14:textId="77777777" w:rsidR="00A5750F" w:rsidRPr="00846A5F" w:rsidRDefault="00A5750F" w:rsidP="00F00C90">
      <w:pPr>
        <w:spacing w:line="276" w:lineRule="auto"/>
        <w:jc w:val="both"/>
        <w:rPr>
          <w:rFonts w:ascii="Garamond" w:hAnsi="Garamond" w:cs="Calibri"/>
        </w:rPr>
      </w:pPr>
      <w:r w:rsidRPr="00846A5F">
        <w:rPr>
          <w:rFonts w:ascii="Garamond" w:hAnsi="Garamond" w:cs="Calibri"/>
        </w:rPr>
        <w:t>Non potendo controllare ogni singolo atto (che sono migliaia ogni anno), si utilizza una metodologia statistica. Periodicamente (es. ogni trimestre), viene estratto un numero di atti tramite un software o un sistema di sorteggio casuale, garantendo che ogni settore dell'</w:t>
      </w:r>
      <w:r>
        <w:rPr>
          <w:rFonts w:ascii="Garamond" w:hAnsi="Garamond" w:cs="Calibri"/>
        </w:rPr>
        <w:t>E</w:t>
      </w:r>
      <w:r w:rsidRPr="00846A5F">
        <w:rPr>
          <w:rFonts w:ascii="Garamond" w:hAnsi="Garamond" w:cs="Calibri"/>
        </w:rPr>
        <w:t>nte (Tecnico, Sociale, Finanziario, ecc.) sia rappresentato.</w:t>
      </w:r>
    </w:p>
    <w:p w14:paraId="5CDE73A9" w14:textId="77777777" w:rsidR="00A5750F" w:rsidRPr="00846A5F" w:rsidRDefault="00A5750F" w:rsidP="00F00C90">
      <w:pPr>
        <w:numPr>
          <w:ilvl w:val="0"/>
          <w:numId w:val="1"/>
        </w:numPr>
        <w:spacing w:line="276" w:lineRule="auto"/>
        <w:jc w:val="both"/>
        <w:rPr>
          <w:rFonts w:ascii="Garamond" w:hAnsi="Garamond" w:cs="Calibri"/>
          <w:u w:val="single"/>
        </w:rPr>
      </w:pPr>
      <w:r w:rsidRPr="00846A5F">
        <w:rPr>
          <w:rFonts w:ascii="Garamond" w:hAnsi="Garamond" w:cs="Calibri"/>
          <w:u w:val="single"/>
        </w:rPr>
        <w:t>U.O. complessa Giuridico – Amministrativa Programmazione e Supporto OIV</w:t>
      </w:r>
    </w:p>
    <w:p w14:paraId="5D07F355" w14:textId="77777777" w:rsidR="00A5750F" w:rsidRPr="00846A5F" w:rsidRDefault="00A5750F" w:rsidP="00F00C90">
      <w:pPr>
        <w:spacing w:line="276" w:lineRule="auto"/>
        <w:jc w:val="both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6. </w:t>
      </w:r>
      <w:r w:rsidRPr="00846A5F">
        <w:rPr>
          <w:rFonts w:ascii="Garamond" w:hAnsi="Garamond" w:cs="Calibri"/>
          <w:b/>
          <w:bCs/>
        </w:rPr>
        <w:t>Qual è la differenza tra PEG e PDO?</w:t>
      </w:r>
    </w:p>
    <w:p w14:paraId="150EF506" w14:textId="77777777" w:rsidR="00A5750F" w:rsidRPr="00846A5F" w:rsidRDefault="00A5750F" w:rsidP="00F00C90">
      <w:pPr>
        <w:numPr>
          <w:ilvl w:val="1"/>
          <w:numId w:val="1"/>
        </w:numPr>
        <w:spacing w:line="276" w:lineRule="auto"/>
        <w:contextualSpacing/>
        <w:jc w:val="both"/>
        <w:rPr>
          <w:rFonts w:ascii="Garamond" w:hAnsi="Garamond" w:cs="Calibri"/>
        </w:rPr>
      </w:pPr>
      <w:r w:rsidRPr="00846A5F">
        <w:rPr>
          <w:rFonts w:ascii="Garamond" w:hAnsi="Garamond" w:cs="Calibri"/>
        </w:rPr>
        <w:t>PEG (Piano Esecutivo di Gestione): è il documento che affida ai Dirigenti le risorse finanziarie (capitoli di bilancio) e umane necessarie per la gestione.</w:t>
      </w:r>
    </w:p>
    <w:p w14:paraId="79DAA54B" w14:textId="77777777" w:rsidR="00A5750F" w:rsidRPr="00846A5F" w:rsidRDefault="00A5750F" w:rsidP="00F00C90">
      <w:pPr>
        <w:numPr>
          <w:ilvl w:val="1"/>
          <w:numId w:val="1"/>
        </w:numPr>
        <w:spacing w:line="276" w:lineRule="auto"/>
        <w:contextualSpacing/>
        <w:jc w:val="both"/>
        <w:rPr>
          <w:rFonts w:ascii="Garamond" w:hAnsi="Garamond" w:cs="Calibri"/>
        </w:rPr>
      </w:pPr>
      <w:r w:rsidRPr="00846A5F">
        <w:rPr>
          <w:rFonts w:ascii="Garamond" w:hAnsi="Garamond" w:cs="Calibri"/>
        </w:rPr>
        <w:lastRenderedPageBreak/>
        <w:t>PDO (Piano Dettagliato di Obiettivi): rappresenta la parte operativa del PEG. Specifica esattamente cosa il Dirigente deve fare, con quali tempi e come verrà misurato il risultato.</w:t>
      </w:r>
    </w:p>
    <w:p w14:paraId="54041E57" w14:textId="77777777" w:rsidR="00A5750F" w:rsidRPr="00846A5F" w:rsidRDefault="00A5750F" w:rsidP="00F00C90">
      <w:pPr>
        <w:spacing w:line="276" w:lineRule="auto"/>
        <w:ind w:left="644"/>
        <w:contextualSpacing/>
        <w:jc w:val="both"/>
        <w:rPr>
          <w:rFonts w:ascii="Garamond" w:hAnsi="Garamond" w:cs="Calibri"/>
        </w:rPr>
      </w:pPr>
    </w:p>
    <w:p w14:paraId="3D0CBF41" w14:textId="77777777" w:rsidR="00A5750F" w:rsidRPr="00846A5F" w:rsidRDefault="00A5750F" w:rsidP="00F00C90">
      <w:pPr>
        <w:numPr>
          <w:ilvl w:val="0"/>
          <w:numId w:val="3"/>
        </w:numPr>
        <w:spacing w:line="276" w:lineRule="auto"/>
        <w:jc w:val="both"/>
        <w:rPr>
          <w:rFonts w:ascii="Garamond" w:hAnsi="Garamond" w:cs="Calibri"/>
          <w:u w:val="single"/>
        </w:rPr>
      </w:pPr>
      <w:r w:rsidRPr="00846A5F">
        <w:rPr>
          <w:rFonts w:ascii="Garamond" w:hAnsi="Garamond" w:cs="Calibri"/>
          <w:u w:val="single"/>
        </w:rPr>
        <w:t>U.O. complessa Giuridico – Amministrativa raccordo controlli interni (controllo strategico, di gestione, qualità dei servizi, equilibri finanziari-società non quotate ed organismi gestionali esterni)</w:t>
      </w:r>
    </w:p>
    <w:p w14:paraId="2D11FDAD" w14:textId="77777777" w:rsidR="00A5750F" w:rsidRDefault="00A5750F" w:rsidP="00F00C90">
      <w:pPr>
        <w:spacing w:line="276" w:lineRule="auto"/>
        <w:ind w:left="142"/>
        <w:jc w:val="both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7. </w:t>
      </w:r>
      <w:r w:rsidRPr="00846A5F">
        <w:rPr>
          <w:rFonts w:ascii="Garamond" w:hAnsi="Garamond" w:cs="Calibri"/>
          <w:b/>
          <w:bCs/>
        </w:rPr>
        <w:t>Cos'è il Controllo Strategico?</w:t>
      </w:r>
    </w:p>
    <w:p w14:paraId="263DA041" w14:textId="77777777" w:rsidR="00A5750F" w:rsidRPr="009B7B28" w:rsidRDefault="00A5750F" w:rsidP="00F00C90">
      <w:pPr>
        <w:spacing w:line="276" w:lineRule="auto"/>
        <w:ind w:left="142"/>
        <w:jc w:val="both"/>
        <w:rPr>
          <w:rFonts w:ascii="Garamond" w:hAnsi="Garamond" w:cs="Calibri"/>
          <w:b/>
          <w:bCs/>
        </w:rPr>
      </w:pPr>
      <w:r w:rsidRPr="00846A5F">
        <w:rPr>
          <w:rFonts w:ascii="Garamond" w:hAnsi="Garamond" w:cs="Calibri"/>
        </w:rPr>
        <w:t>Il controllo strategico verifica se l'</w:t>
      </w:r>
      <w:r>
        <w:rPr>
          <w:rFonts w:ascii="Garamond" w:hAnsi="Garamond" w:cs="Calibri"/>
        </w:rPr>
        <w:t>E</w:t>
      </w:r>
      <w:r w:rsidRPr="00846A5F">
        <w:rPr>
          <w:rFonts w:ascii="Garamond" w:hAnsi="Garamond" w:cs="Calibri"/>
        </w:rPr>
        <w:t>nte sta effettivamente realizzando le linee programmatiche del mandato politico. Analizza se gli obiettivi a lungo termine definiti nel DUP (Documento Unico di Programmazione) sono stati raggiunti e quale impatto hanno avuto sul territorio.</w:t>
      </w:r>
    </w:p>
    <w:p w14:paraId="25399F41" w14:textId="77777777" w:rsidR="00A5750F" w:rsidRPr="00846A5F" w:rsidRDefault="00A5750F" w:rsidP="00F00C90">
      <w:pPr>
        <w:numPr>
          <w:ilvl w:val="0"/>
          <w:numId w:val="3"/>
        </w:numPr>
        <w:spacing w:line="276" w:lineRule="auto"/>
        <w:jc w:val="both"/>
        <w:rPr>
          <w:rFonts w:ascii="Garamond" w:hAnsi="Garamond" w:cs="Calibri"/>
          <w:u w:val="single"/>
        </w:rPr>
      </w:pPr>
      <w:r w:rsidRPr="00846A5F">
        <w:rPr>
          <w:rFonts w:ascii="Garamond" w:hAnsi="Garamond" w:cs="Calibri"/>
          <w:u w:val="single"/>
        </w:rPr>
        <w:t>U.O. complessa Giuridico – Amministrativa - Segreteria Generale</w:t>
      </w:r>
    </w:p>
    <w:p w14:paraId="2E9F3896" w14:textId="77777777" w:rsidR="00A5750F" w:rsidRPr="00846A5F" w:rsidRDefault="00A5750F" w:rsidP="00F00C90">
      <w:pPr>
        <w:spacing w:line="276" w:lineRule="auto"/>
        <w:ind w:left="142"/>
        <w:jc w:val="both"/>
        <w:rPr>
          <w:rFonts w:ascii="Garamond" w:hAnsi="Garamond" w:cs="Calibri"/>
        </w:rPr>
      </w:pPr>
      <w:r>
        <w:rPr>
          <w:rFonts w:ascii="Garamond" w:hAnsi="Garamond" w:cs="Calibri"/>
          <w:b/>
          <w:bCs/>
        </w:rPr>
        <w:t xml:space="preserve">8. </w:t>
      </w:r>
      <w:r w:rsidRPr="00846A5F">
        <w:rPr>
          <w:rFonts w:ascii="Garamond" w:hAnsi="Garamond" w:cs="Calibri"/>
          <w:b/>
          <w:bCs/>
        </w:rPr>
        <w:t>Qual è il ruolo del Segretario nel raccordo tra l’apparato burocratico e l’organo politico?</w:t>
      </w:r>
      <w:r w:rsidRPr="00846A5F">
        <w:rPr>
          <w:rFonts w:ascii="Garamond" w:hAnsi="Garamond" w:cs="Calibri"/>
        </w:rPr>
        <w:t xml:space="preserve"> </w:t>
      </w:r>
    </w:p>
    <w:p w14:paraId="2D4AA045" w14:textId="77777777" w:rsidR="00A5750F" w:rsidRPr="00846A5F" w:rsidRDefault="00A5750F" w:rsidP="00F00C90">
      <w:pPr>
        <w:spacing w:after="200" w:line="276" w:lineRule="auto"/>
        <w:ind w:left="142"/>
        <w:jc w:val="both"/>
        <w:rPr>
          <w:rFonts w:ascii="Garamond" w:hAnsi="Garamond" w:cs="Calibri"/>
        </w:rPr>
      </w:pPr>
      <w:r w:rsidRPr="00846A5F">
        <w:rPr>
          <w:rFonts w:ascii="Garamond" w:hAnsi="Garamond" w:cs="Calibri"/>
        </w:rPr>
        <w:t>Il Segretario Generale assicura che l'azione della Dirigenza sia coerente con le linee programmatiche dell'amministrazione, garantendo al contempo la legittimità tecnica e contabile degli atti, proteggendo l'imparzialità della funzione amministrativa.</w:t>
      </w:r>
    </w:p>
    <w:p w14:paraId="7B5620E8" w14:textId="77777777" w:rsidR="00E13654" w:rsidRDefault="00E13654"/>
    <w:sectPr w:rsidR="00E136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D7575"/>
    <w:multiLevelType w:val="multilevel"/>
    <w:tmpl w:val="808637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360" w:hanging="360"/>
      </w:pPr>
      <w:rPr>
        <w:rFonts w:ascii="Garamond" w:eastAsiaTheme="minorHAnsi" w:hAnsi="Garamond" w:cs="Calibri" w:hint="default"/>
        <w:b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1E3F10"/>
    <w:multiLevelType w:val="multilevel"/>
    <w:tmpl w:val="1D7207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8A15E1"/>
    <w:multiLevelType w:val="multilevel"/>
    <w:tmpl w:val="BF14E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50197804">
    <w:abstractNumId w:val="0"/>
  </w:num>
  <w:num w:numId="2" w16cid:durableId="486895876">
    <w:abstractNumId w:val="1"/>
  </w:num>
  <w:num w:numId="3" w16cid:durableId="239608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B6"/>
    <w:rsid w:val="00216CDC"/>
    <w:rsid w:val="00385DB6"/>
    <w:rsid w:val="0041085B"/>
    <w:rsid w:val="004E6F1C"/>
    <w:rsid w:val="00A5750F"/>
    <w:rsid w:val="00DA586E"/>
    <w:rsid w:val="00E13654"/>
    <w:rsid w:val="00F0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70D8"/>
  <w15:chartTrackingRefBased/>
  <w15:docId w15:val="{5EE7C777-FBD5-4CBF-BD72-B5608008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50F"/>
    <w:rPr>
      <w:rFonts w:asciiTheme="minorHAnsi" w:hAnsiTheme="minorHAns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5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5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5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5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5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5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5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5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5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5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5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5DB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5DB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5DB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5D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5D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5D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5DB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5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5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5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5D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5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5D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5D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5D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5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5D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5D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57AE9-F189-4907-B8F1-35732D97F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Liso</dc:creator>
  <cp:keywords/>
  <dc:description/>
  <cp:lastModifiedBy>Monica Liso</cp:lastModifiedBy>
  <cp:revision>3</cp:revision>
  <dcterms:created xsi:type="dcterms:W3CDTF">2026-08-05T09:27:00Z</dcterms:created>
  <dcterms:modified xsi:type="dcterms:W3CDTF">2026-08-05T10:00:00Z</dcterms:modified>
</cp:coreProperties>
</file>