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0035D" w14:textId="77777777" w:rsidR="0022765B" w:rsidRDefault="0022765B" w:rsidP="0022765B">
      <w:pPr>
        <w:spacing w:line="240" w:lineRule="auto"/>
        <w:jc w:val="both"/>
        <w:rPr>
          <w:rFonts w:ascii="Garamond" w:hAnsi="Garamond"/>
          <w:b/>
          <w:bCs/>
          <w:color w:val="0070C0"/>
          <w:sz w:val="28"/>
          <w:szCs w:val="28"/>
        </w:rPr>
      </w:pPr>
      <w:r w:rsidRPr="00846A5F">
        <w:rPr>
          <w:rFonts w:ascii="Garamond" w:hAnsi="Garamond"/>
          <w:b/>
          <w:bCs/>
          <w:color w:val="0070C0"/>
          <w:sz w:val="28"/>
          <w:szCs w:val="28"/>
        </w:rPr>
        <w:t xml:space="preserve">FAQ - 3° AREA "PROGRAMMAZIONE ECONOMICO - FINANZIARIA, GESTIONE BILANCIO, SUA E CONTRATTI, PROVVEDITORATO ED E-GOVERNMENT" </w:t>
      </w:r>
    </w:p>
    <w:p w14:paraId="460C2C5C" w14:textId="17C856C2" w:rsidR="0022765B" w:rsidRPr="00846A5F" w:rsidRDefault="0022765B" w:rsidP="0022765B">
      <w:pPr>
        <w:spacing w:line="240" w:lineRule="auto"/>
        <w:jc w:val="both"/>
        <w:rPr>
          <w:rFonts w:ascii="Garamond" w:hAnsi="Garamond"/>
          <w:b/>
          <w:bCs/>
          <w:color w:val="0070C0"/>
          <w:sz w:val="28"/>
          <w:szCs w:val="28"/>
        </w:rPr>
      </w:pPr>
      <w:r>
        <w:rPr>
          <w:rFonts w:ascii="Garamond" w:hAnsi="Garamond"/>
          <w:b/>
          <w:bCs/>
          <w:color w:val="0070C0"/>
          <w:sz w:val="28"/>
          <w:szCs w:val="28"/>
        </w:rPr>
        <w:t xml:space="preserve">Servizio Programmazione Economico-Finanziaria </w:t>
      </w:r>
    </w:p>
    <w:p w14:paraId="1AFA2B4E" w14:textId="3EA6476E" w:rsidR="0022765B" w:rsidRDefault="0022765B" w:rsidP="0022765B">
      <w:pPr>
        <w:spacing w:after="120" w:line="240" w:lineRule="auto"/>
        <w:jc w:val="both"/>
        <w:rPr>
          <w:rFonts w:ascii="Garamond" w:hAnsi="Garamond"/>
          <w:b/>
          <w:bCs/>
          <w:color w:val="0070C0"/>
          <w:sz w:val="28"/>
          <w:szCs w:val="28"/>
        </w:rPr>
      </w:pPr>
      <w:r w:rsidRPr="0022765B">
        <w:rPr>
          <w:rFonts w:ascii="Garamond" w:hAnsi="Garamond"/>
          <w:b/>
          <w:bCs/>
          <w:color w:val="0070C0"/>
          <w:sz w:val="28"/>
          <w:szCs w:val="28"/>
        </w:rPr>
        <w:t xml:space="preserve">Servizio </w:t>
      </w:r>
      <w:r>
        <w:rPr>
          <w:rFonts w:ascii="Garamond" w:hAnsi="Garamond"/>
          <w:b/>
          <w:bCs/>
          <w:color w:val="0070C0"/>
          <w:sz w:val="28"/>
          <w:szCs w:val="28"/>
        </w:rPr>
        <w:t>Gestione Bilancio</w:t>
      </w:r>
    </w:p>
    <w:p w14:paraId="520E46CA" w14:textId="77777777" w:rsidR="0022765B" w:rsidRPr="0022765B" w:rsidRDefault="0022765B" w:rsidP="0022765B">
      <w:pPr>
        <w:spacing w:after="0" w:line="240" w:lineRule="auto"/>
        <w:jc w:val="both"/>
        <w:rPr>
          <w:rFonts w:ascii="Garamond" w:hAnsi="Garamond"/>
        </w:rPr>
      </w:pPr>
      <w:r w:rsidRPr="00846A5F">
        <w:rPr>
          <w:rFonts w:ascii="Garamond" w:hAnsi="Garamond"/>
          <w:b/>
          <w:bCs/>
        </w:rPr>
        <w:t>Come viene garantito l'Equilibrio di Bilancio?</w:t>
      </w:r>
    </w:p>
    <w:p w14:paraId="29D7C106" w14:textId="131C9FC9" w:rsidR="0022765B" w:rsidRDefault="0022765B" w:rsidP="0022765B">
      <w:pPr>
        <w:spacing w:after="120" w:line="240" w:lineRule="auto"/>
        <w:jc w:val="both"/>
        <w:rPr>
          <w:rFonts w:ascii="Garamond" w:hAnsi="Garamond"/>
        </w:rPr>
      </w:pPr>
      <w:r w:rsidRPr="00846A5F">
        <w:rPr>
          <w:rFonts w:ascii="Garamond" w:hAnsi="Garamond"/>
        </w:rPr>
        <w:t>Il Servizio effettua monitoraggi periodici (almeno una volta l'anno, entro il 31 luglio, con la delibera di "Salvaguardia degli equilibri"). In questa sede si verifica che le entrate siano sufficienti a coprire le uscite e che non ci siano squilibri nella gestione della cassa o dei residui.</w:t>
      </w:r>
    </w:p>
    <w:p w14:paraId="334B17ED" w14:textId="77777777" w:rsidR="0022765B" w:rsidRPr="00846A5F" w:rsidRDefault="0022765B" w:rsidP="0022765B">
      <w:pPr>
        <w:spacing w:after="0" w:line="240" w:lineRule="auto"/>
        <w:jc w:val="both"/>
        <w:rPr>
          <w:rFonts w:ascii="Garamond" w:hAnsi="Garamond"/>
          <w:b/>
          <w:bCs/>
        </w:rPr>
      </w:pPr>
      <w:r w:rsidRPr="00846A5F">
        <w:rPr>
          <w:rFonts w:ascii="Garamond" w:hAnsi="Garamond"/>
          <w:b/>
          <w:bCs/>
        </w:rPr>
        <w:t>Dove posso consultare i documenti di bilancio della Provincia?</w:t>
      </w:r>
    </w:p>
    <w:p w14:paraId="0D709685" w14:textId="06DCF3BF" w:rsidR="0022765B" w:rsidRDefault="0022765B" w:rsidP="0022765B">
      <w:pPr>
        <w:spacing w:line="240" w:lineRule="auto"/>
        <w:jc w:val="both"/>
        <w:rPr>
          <w:rFonts w:ascii="Garamond" w:hAnsi="Garamond"/>
        </w:rPr>
      </w:pPr>
      <w:r w:rsidRPr="00846A5F">
        <w:rPr>
          <w:rFonts w:ascii="Garamond" w:hAnsi="Garamond"/>
        </w:rPr>
        <w:t xml:space="preserve">Per legge (D. Lgs. 33/2013), tutti i documenti contabili devono essere pubblicati sul sito istituzionale della Provincia nella sezione "Amministrazione Trasparente", sotto la voce "Bilanci". Qui troverai il bilancio preventivo, quello consuntivo e il </w:t>
      </w:r>
      <w:r>
        <w:rPr>
          <w:rFonts w:ascii="Garamond" w:hAnsi="Garamond"/>
        </w:rPr>
        <w:t>b</w:t>
      </w:r>
      <w:r w:rsidRPr="00846A5F">
        <w:rPr>
          <w:rFonts w:ascii="Garamond" w:hAnsi="Garamond"/>
        </w:rPr>
        <w:t xml:space="preserve">ilancio </w:t>
      </w:r>
      <w:r>
        <w:rPr>
          <w:rFonts w:ascii="Garamond" w:hAnsi="Garamond"/>
        </w:rPr>
        <w:t>c</w:t>
      </w:r>
      <w:r w:rsidRPr="00846A5F">
        <w:rPr>
          <w:rFonts w:ascii="Garamond" w:hAnsi="Garamond"/>
        </w:rPr>
        <w:t>onsolidato.</w:t>
      </w:r>
    </w:p>
    <w:p w14:paraId="6AEC933B" w14:textId="5BAC301B" w:rsidR="0022765B" w:rsidRPr="0022765B" w:rsidRDefault="0022765B" w:rsidP="0022765B">
      <w:pPr>
        <w:spacing w:after="120" w:line="240" w:lineRule="auto"/>
        <w:jc w:val="both"/>
        <w:rPr>
          <w:rFonts w:ascii="Garamond" w:hAnsi="Garamond"/>
          <w:b/>
          <w:bCs/>
          <w:color w:val="0070C0"/>
          <w:sz w:val="28"/>
          <w:szCs w:val="28"/>
        </w:rPr>
      </w:pPr>
      <w:r w:rsidRPr="0022765B">
        <w:rPr>
          <w:rFonts w:ascii="Garamond" w:hAnsi="Garamond"/>
          <w:b/>
          <w:bCs/>
          <w:color w:val="0070C0"/>
          <w:sz w:val="28"/>
          <w:szCs w:val="28"/>
        </w:rPr>
        <w:t>Servizio E-Government</w:t>
      </w:r>
    </w:p>
    <w:p w14:paraId="182DF061" w14:textId="77777777" w:rsidR="0022765B" w:rsidRPr="00846A5F" w:rsidRDefault="0022765B" w:rsidP="0022765B">
      <w:pPr>
        <w:spacing w:after="0" w:line="240" w:lineRule="auto"/>
        <w:jc w:val="both"/>
        <w:rPr>
          <w:rFonts w:ascii="Garamond" w:hAnsi="Garamond"/>
          <w:b/>
          <w:bCs/>
        </w:rPr>
      </w:pPr>
      <w:r w:rsidRPr="00846A5F">
        <w:rPr>
          <w:rFonts w:ascii="Garamond" w:hAnsi="Garamond"/>
          <w:b/>
          <w:bCs/>
        </w:rPr>
        <w:t>Come posso accedere ai servizi online della Provincia?</w:t>
      </w:r>
    </w:p>
    <w:p w14:paraId="356B8298" w14:textId="77777777" w:rsidR="0022765B" w:rsidRPr="00846A5F" w:rsidRDefault="0022765B" w:rsidP="0022765B">
      <w:pPr>
        <w:spacing w:after="0" w:line="240" w:lineRule="auto"/>
        <w:jc w:val="both"/>
        <w:rPr>
          <w:rFonts w:ascii="Garamond" w:hAnsi="Garamond"/>
        </w:rPr>
      </w:pPr>
      <w:r w:rsidRPr="00846A5F">
        <w:rPr>
          <w:rFonts w:ascii="Garamond" w:hAnsi="Garamond"/>
        </w:rPr>
        <w:t>In linea con le direttive nazionali, l'accesso ai servizi digitali della Provincia avviene esclusivamente tramite sistemi di identità digitale certificata:</w:t>
      </w:r>
    </w:p>
    <w:p w14:paraId="787DD463" w14:textId="77777777" w:rsidR="0022765B" w:rsidRPr="00846A5F" w:rsidRDefault="0022765B" w:rsidP="0022765B">
      <w:pPr>
        <w:numPr>
          <w:ilvl w:val="0"/>
          <w:numId w:val="2"/>
        </w:numPr>
        <w:spacing w:after="0" w:line="240" w:lineRule="auto"/>
        <w:jc w:val="both"/>
        <w:rPr>
          <w:rFonts w:ascii="Garamond" w:hAnsi="Garamond"/>
        </w:rPr>
      </w:pPr>
      <w:r w:rsidRPr="00846A5F">
        <w:rPr>
          <w:rFonts w:ascii="Garamond" w:hAnsi="Garamond"/>
        </w:rPr>
        <w:t>SPID (Sistema Pubblico di Identità Digitale).</w:t>
      </w:r>
    </w:p>
    <w:p w14:paraId="0E49CBA2" w14:textId="77777777" w:rsidR="0022765B" w:rsidRPr="00846A5F" w:rsidRDefault="0022765B" w:rsidP="0022765B">
      <w:pPr>
        <w:numPr>
          <w:ilvl w:val="0"/>
          <w:numId w:val="2"/>
        </w:numPr>
        <w:spacing w:after="0" w:line="240" w:lineRule="auto"/>
        <w:jc w:val="both"/>
        <w:rPr>
          <w:rFonts w:ascii="Garamond" w:hAnsi="Garamond"/>
        </w:rPr>
      </w:pPr>
      <w:r w:rsidRPr="00846A5F">
        <w:rPr>
          <w:rFonts w:ascii="Garamond" w:hAnsi="Garamond"/>
        </w:rPr>
        <w:t>CIE (Carta d'Identità Elettronica).</w:t>
      </w:r>
    </w:p>
    <w:p w14:paraId="4015CE75" w14:textId="77777777" w:rsidR="0022765B" w:rsidRDefault="0022765B" w:rsidP="0022765B">
      <w:pPr>
        <w:numPr>
          <w:ilvl w:val="0"/>
          <w:numId w:val="2"/>
        </w:numPr>
        <w:spacing w:line="240" w:lineRule="auto"/>
        <w:jc w:val="both"/>
        <w:rPr>
          <w:rFonts w:ascii="Garamond" w:hAnsi="Garamond"/>
        </w:rPr>
      </w:pPr>
      <w:r w:rsidRPr="00846A5F">
        <w:rPr>
          <w:rFonts w:ascii="Garamond" w:hAnsi="Garamond"/>
        </w:rPr>
        <w:t>CNS (Carta Nazionale dei Servizi).</w:t>
      </w:r>
    </w:p>
    <w:p w14:paraId="0778DE86" w14:textId="77777777" w:rsidR="0022765B" w:rsidRPr="00846A5F" w:rsidRDefault="0022765B" w:rsidP="0022765B">
      <w:pPr>
        <w:spacing w:after="0" w:line="240" w:lineRule="auto"/>
        <w:jc w:val="both"/>
        <w:rPr>
          <w:rFonts w:ascii="Garamond" w:hAnsi="Garamond"/>
          <w:b/>
          <w:bCs/>
        </w:rPr>
      </w:pPr>
      <w:r w:rsidRPr="00846A5F">
        <w:rPr>
          <w:rFonts w:ascii="Garamond" w:hAnsi="Garamond"/>
          <w:b/>
          <w:bCs/>
        </w:rPr>
        <w:t>Cos’è pagoPA e a cosa serve?</w:t>
      </w:r>
    </w:p>
    <w:p w14:paraId="42FD5DE5" w14:textId="77777777" w:rsidR="0022765B" w:rsidRPr="00846A5F" w:rsidRDefault="0022765B" w:rsidP="0022765B">
      <w:pPr>
        <w:spacing w:line="240" w:lineRule="auto"/>
        <w:jc w:val="both"/>
        <w:rPr>
          <w:rFonts w:ascii="Garamond" w:hAnsi="Garamond"/>
        </w:rPr>
      </w:pPr>
      <w:r w:rsidRPr="00846A5F">
        <w:rPr>
          <w:rFonts w:ascii="Garamond" w:hAnsi="Garamond"/>
        </w:rPr>
        <w:t>PagoPA è la piattaforma nazionale che permette di effettuare pagamenti verso la Pubblica Amministrazione e altri soggetti aderenti (enti pubblici, scuole, università, ASL) in modalità elettronica. Non è un sito dove pagare, ma un sistema di standardizzazione che rende i pagamenti più semplici, sicuri e trasparenti.</w:t>
      </w:r>
    </w:p>
    <w:p w14:paraId="0D080245" w14:textId="77777777" w:rsidR="0022765B" w:rsidRPr="00846A5F" w:rsidRDefault="0022765B" w:rsidP="0022765B">
      <w:pPr>
        <w:spacing w:after="0" w:line="240" w:lineRule="auto"/>
        <w:jc w:val="both"/>
        <w:rPr>
          <w:rFonts w:ascii="Garamond" w:hAnsi="Garamond"/>
          <w:b/>
          <w:bCs/>
        </w:rPr>
      </w:pPr>
      <w:r w:rsidRPr="00846A5F">
        <w:rPr>
          <w:rFonts w:ascii="Garamond" w:hAnsi="Garamond"/>
          <w:b/>
          <w:bCs/>
        </w:rPr>
        <w:t>Come si effettua un pagamento con pagoPA?</w:t>
      </w:r>
    </w:p>
    <w:p w14:paraId="074BD003" w14:textId="77777777" w:rsidR="0022765B" w:rsidRPr="00846A5F" w:rsidRDefault="0022765B" w:rsidP="0022765B">
      <w:pPr>
        <w:spacing w:after="0" w:line="240" w:lineRule="auto"/>
        <w:jc w:val="both"/>
        <w:rPr>
          <w:rFonts w:ascii="Garamond" w:hAnsi="Garamond"/>
        </w:rPr>
      </w:pPr>
      <w:r w:rsidRPr="00846A5F">
        <w:rPr>
          <w:rFonts w:ascii="Garamond" w:hAnsi="Garamond"/>
        </w:rPr>
        <w:t>Il pagamento con Pago PA può essere effettuato con due modalità principali:</w:t>
      </w:r>
    </w:p>
    <w:p w14:paraId="0277A663" w14:textId="77777777" w:rsidR="0022765B" w:rsidRPr="00846A5F" w:rsidRDefault="0022765B" w:rsidP="0022765B">
      <w:pPr>
        <w:spacing w:after="0" w:line="240" w:lineRule="auto"/>
        <w:jc w:val="both"/>
        <w:rPr>
          <w:rFonts w:ascii="Garamond" w:hAnsi="Garamond"/>
        </w:rPr>
      </w:pPr>
      <w:r w:rsidRPr="00846A5F">
        <w:rPr>
          <w:rFonts w:ascii="Garamond" w:hAnsi="Garamond"/>
        </w:rPr>
        <w:t xml:space="preserve">Pagamento Online: collegandosi al seguente Link </w:t>
      </w:r>
      <w:hyperlink r:id="rId5" w:history="1">
        <w:r w:rsidRPr="00846A5F">
          <w:rPr>
            <w:rFonts w:ascii="Garamond" w:hAnsi="Garamond"/>
            <w:color w:val="467886" w:themeColor="hyperlink"/>
            <w:u w:val="single"/>
          </w:rPr>
          <w:t>https://pagamenti.regione.puglia.it/fe-cittadino/ente/P_BT</w:t>
        </w:r>
      </w:hyperlink>
      <w:r w:rsidRPr="00846A5F">
        <w:rPr>
          <w:rFonts w:ascii="Garamond" w:hAnsi="Garamond"/>
        </w:rPr>
        <w:t xml:space="preserve"> e inserendo il codice dell’avviso di pagamento, oppure tramite l'App IO. </w:t>
      </w:r>
    </w:p>
    <w:p w14:paraId="4336C648" w14:textId="77777777" w:rsidR="0022765B" w:rsidRPr="00846A5F" w:rsidRDefault="0022765B" w:rsidP="0022765B">
      <w:pPr>
        <w:spacing w:line="240" w:lineRule="auto"/>
        <w:jc w:val="both"/>
        <w:rPr>
          <w:rFonts w:ascii="Garamond" w:hAnsi="Garamond"/>
        </w:rPr>
      </w:pPr>
      <w:r w:rsidRPr="00846A5F">
        <w:rPr>
          <w:rFonts w:ascii="Garamond" w:hAnsi="Garamond"/>
        </w:rPr>
        <w:t>Pagamento Fisico: Presso gli sportelli bancari, gli uffici postali, i punti vendita Sisal, Lottomatica o i tabaccai convenzionati, portando con sé l'avviso di pagamento cartaceo.</w:t>
      </w:r>
    </w:p>
    <w:p w14:paraId="27619958" w14:textId="77777777" w:rsidR="0022765B" w:rsidRPr="009639A0" w:rsidRDefault="0022765B" w:rsidP="0022765B">
      <w:pPr>
        <w:spacing w:after="0" w:line="240" w:lineRule="auto"/>
        <w:contextualSpacing/>
        <w:jc w:val="both"/>
        <w:rPr>
          <w:rFonts w:ascii="Garamond" w:hAnsi="Garamond"/>
          <w:b/>
          <w:bCs/>
        </w:rPr>
      </w:pPr>
      <w:r w:rsidRPr="00846A5F">
        <w:rPr>
          <w:rFonts w:ascii="Garamond" w:hAnsi="Garamond"/>
          <w:b/>
          <w:bCs/>
        </w:rPr>
        <w:t>Chi è il DPO?</w:t>
      </w:r>
    </w:p>
    <w:p w14:paraId="66447FA3" w14:textId="77777777" w:rsidR="0022765B" w:rsidRPr="00846A5F" w:rsidRDefault="0022765B" w:rsidP="0022765B">
      <w:pPr>
        <w:spacing w:line="240" w:lineRule="auto"/>
        <w:jc w:val="both"/>
        <w:rPr>
          <w:rFonts w:ascii="Garamond" w:hAnsi="Garamond"/>
        </w:rPr>
      </w:pPr>
      <w:r w:rsidRPr="00846A5F">
        <w:rPr>
          <w:rFonts w:ascii="Garamond" w:hAnsi="Garamond"/>
        </w:rPr>
        <w:t>Il DPO è il Responsabile della Protezione dei Dati e ha il compito di monitorare l’applicazione del GDPR all’interno di un’organizzazione, assicurando il rispetto delle normative sulla privacy e la sicurezza delle informazioni trattate. Questa figura svolge un ruolo di supervisione e consulenza, contribuendo a minimizzare i rischi legati alla gestione dei dati personali e prevenire eventuali sanzioni da parte delle autorità di controllo.</w:t>
      </w:r>
    </w:p>
    <w:p w14:paraId="18FDD794" w14:textId="65BE64B0" w:rsidR="0022765B" w:rsidRPr="0022765B" w:rsidRDefault="0022765B" w:rsidP="0022765B">
      <w:pPr>
        <w:spacing w:after="120" w:line="240" w:lineRule="auto"/>
        <w:jc w:val="both"/>
        <w:rPr>
          <w:rFonts w:ascii="Garamond" w:hAnsi="Garamond"/>
          <w:b/>
          <w:bCs/>
          <w:color w:val="0070C0"/>
          <w:sz w:val="28"/>
          <w:szCs w:val="28"/>
        </w:rPr>
      </w:pPr>
      <w:r w:rsidRPr="0022765B">
        <w:rPr>
          <w:rFonts w:ascii="Garamond" w:hAnsi="Garamond"/>
          <w:b/>
          <w:bCs/>
          <w:color w:val="0070C0"/>
          <w:sz w:val="28"/>
          <w:szCs w:val="28"/>
        </w:rPr>
        <w:t xml:space="preserve">Servizio </w:t>
      </w:r>
      <w:r>
        <w:rPr>
          <w:rFonts w:ascii="Garamond" w:hAnsi="Garamond"/>
          <w:b/>
          <w:bCs/>
          <w:color w:val="0070C0"/>
          <w:sz w:val="28"/>
          <w:szCs w:val="28"/>
        </w:rPr>
        <w:t>SUA e Contratti</w:t>
      </w:r>
    </w:p>
    <w:p w14:paraId="1F9E38B8" w14:textId="77777777" w:rsidR="0022765B" w:rsidRPr="00846A5F" w:rsidRDefault="0022765B" w:rsidP="0022765B">
      <w:pPr>
        <w:spacing w:after="0" w:line="240" w:lineRule="auto"/>
        <w:jc w:val="both"/>
        <w:rPr>
          <w:rFonts w:ascii="Garamond" w:hAnsi="Garamond"/>
          <w:b/>
          <w:bCs/>
        </w:rPr>
      </w:pPr>
      <w:r w:rsidRPr="00846A5F">
        <w:rPr>
          <w:rFonts w:ascii="Garamond" w:hAnsi="Garamond"/>
          <w:b/>
          <w:bCs/>
        </w:rPr>
        <w:t>Che cos'è la SUA e quali funzioni svolge?</w:t>
      </w:r>
    </w:p>
    <w:p w14:paraId="13F2B8FF" w14:textId="77777777" w:rsidR="0022765B" w:rsidRPr="00846A5F" w:rsidRDefault="0022765B" w:rsidP="0022765B">
      <w:pPr>
        <w:spacing w:line="240" w:lineRule="auto"/>
        <w:jc w:val="both"/>
        <w:rPr>
          <w:rFonts w:ascii="Garamond" w:hAnsi="Garamond"/>
        </w:rPr>
      </w:pPr>
      <w:r w:rsidRPr="00846A5F">
        <w:rPr>
          <w:rFonts w:ascii="Garamond" w:hAnsi="Garamond"/>
        </w:rPr>
        <w:t>La Stazione Unica Appaltante è una struttura che centralizza la gestione delle procedure di gara. Il suo compito è curare tutte le fasi dell'affidamento: dalla pubblicazione del bando alla nomina della commissione giudicatrice, fino all'aggiudicazione definitiva, garantendo il rispetto del Codice dei Contratti Pubblici.</w:t>
      </w:r>
    </w:p>
    <w:p w14:paraId="2444B777" w14:textId="77777777" w:rsidR="0022765B" w:rsidRPr="009639A0" w:rsidRDefault="0022765B" w:rsidP="0022765B">
      <w:pPr>
        <w:spacing w:after="0" w:line="240" w:lineRule="auto"/>
        <w:contextualSpacing/>
        <w:jc w:val="both"/>
        <w:rPr>
          <w:rFonts w:ascii="Garamond" w:hAnsi="Garamond"/>
          <w:b/>
          <w:bCs/>
        </w:rPr>
      </w:pPr>
      <w:r w:rsidRPr="00846A5F">
        <w:rPr>
          <w:rFonts w:ascii="Garamond" w:hAnsi="Garamond"/>
          <w:b/>
          <w:bCs/>
        </w:rPr>
        <w:t>Quali sono il Codice Fiscale e la Partita IVA della Provincia di Barletta-Andria-Trani?</w:t>
      </w:r>
    </w:p>
    <w:p w14:paraId="7B3F12CD" w14:textId="77777777" w:rsidR="0022765B" w:rsidRPr="00846A5F" w:rsidRDefault="0022765B" w:rsidP="0022765B">
      <w:pPr>
        <w:spacing w:after="0" w:line="240" w:lineRule="auto"/>
        <w:jc w:val="both"/>
        <w:rPr>
          <w:rFonts w:ascii="Garamond" w:hAnsi="Garamond"/>
        </w:rPr>
      </w:pPr>
      <w:r w:rsidRPr="00846A5F">
        <w:rPr>
          <w:rFonts w:ascii="Garamond" w:hAnsi="Garamond"/>
        </w:rPr>
        <w:lastRenderedPageBreak/>
        <w:t>Codice fiscale: 06931240722</w:t>
      </w:r>
    </w:p>
    <w:p w14:paraId="3DC13E5E" w14:textId="77777777" w:rsidR="0022765B" w:rsidRPr="00846A5F" w:rsidRDefault="0022765B" w:rsidP="0022765B">
      <w:pPr>
        <w:spacing w:line="240" w:lineRule="auto"/>
        <w:jc w:val="both"/>
        <w:rPr>
          <w:rFonts w:ascii="Garamond" w:hAnsi="Garamond"/>
        </w:rPr>
      </w:pPr>
      <w:r w:rsidRPr="00846A5F">
        <w:rPr>
          <w:rFonts w:ascii="Garamond" w:hAnsi="Garamond"/>
        </w:rPr>
        <w:t>Partita iva: 06931240722</w:t>
      </w:r>
    </w:p>
    <w:p w14:paraId="39826FFE" w14:textId="77777777" w:rsidR="0022765B" w:rsidRDefault="0022765B" w:rsidP="0022765B">
      <w:pPr>
        <w:spacing w:line="240" w:lineRule="auto"/>
        <w:contextualSpacing/>
        <w:jc w:val="both"/>
        <w:rPr>
          <w:rFonts w:ascii="Garamond" w:hAnsi="Garamond"/>
          <w:b/>
          <w:bCs/>
        </w:rPr>
      </w:pPr>
      <w:r w:rsidRPr="00846A5F">
        <w:rPr>
          <w:rFonts w:ascii="Garamond" w:hAnsi="Garamond"/>
          <w:b/>
          <w:bCs/>
        </w:rPr>
        <w:t>Servizio Entrate - Quali sono le modalità per poter effettuare un versamento alla Provincia di Barletta-Andria-Trani?</w:t>
      </w:r>
    </w:p>
    <w:p w14:paraId="5C0F46ED" w14:textId="77777777" w:rsidR="0022765B" w:rsidRPr="00846A5F" w:rsidRDefault="0022765B" w:rsidP="0022765B">
      <w:pPr>
        <w:spacing w:after="80" w:line="240" w:lineRule="auto"/>
        <w:jc w:val="both"/>
        <w:rPr>
          <w:rFonts w:ascii="Garamond" w:hAnsi="Garamond"/>
        </w:rPr>
      </w:pPr>
      <w:r w:rsidRPr="00846A5F">
        <w:rPr>
          <w:rFonts w:ascii="Garamond" w:hAnsi="Garamond"/>
        </w:rPr>
        <w:t xml:space="preserve">La Provincia di Barletta-Andria-Trani ha aderito alla piattaforma PagoPA. </w:t>
      </w:r>
    </w:p>
    <w:p w14:paraId="5120E244" w14:textId="77777777" w:rsidR="0022765B" w:rsidRPr="00846A5F" w:rsidRDefault="0022765B" w:rsidP="0022765B">
      <w:pPr>
        <w:spacing w:after="80" w:line="240" w:lineRule="auto"/>
        <w:jc w:val="both"/>
        <w:rPr>
          <w:rFonts w:ascii="Garamond" w:hAnsi="Garamond"/>
        </w:rPr>
      </w:pPr>
      <w:r w:rsidRPr="00846A5F">
        <w:rPr>
          <w:rFonts w:ascii="Garamond" w:hAnsi="Garamond"/>
        </w:rPr>
        <w:t>ACCEDI A PAGAMENTI ONLINE pagoPA per eseguire un versamento a favore della Provincia di Barletta-Andria-Trani. La Provincia di Barletta-Andria-Trani accetta anche altri mezzi di pagamento diversi da PagoPA, ma solo nel caso in cui la Provincia non abbia inviato all'utente/contribuente un avviso di pagamento PagoPA.</w:t>
      </w:r>
    </w:p>
    <w:p w14:paraId="75952151" w14:textId="77777777" w:rsidR="0022765B" w:rsidRPr="00846A5F" w:rsidRDefault="0022765B" w:rsidP="0022765B">
      <w:pPr>
        <w:spacing w:after="80" w:line="240" w:lineRule="auto"/>
        <w:jc w:val="both"/>
        <w:rPr>
          <w:rFonts w:ascii="Garamond" w:hAnsi="Garamond"/>
        </w:rPr>
      </w:pPr>
      <w:r w:rsidRPr="00846A5F">
        <w:rPr>
          <w:rFonts w:ascii="Garamond" w:hAnsi="Garamond"/>
        </w:rPr>
        <w:t>Si precisa che nel caso in cui l'avviso PagoPA non risulti pagabile, è necessario contattare l'ufficio competente che ha emesso l'avviso, per ottenere un nuovo avviso o le istruzioni precise per effettuare il pagamento con gli altri mezzi di pagamento disponibili.</w:t>
      </w:r>
    </w:p>
    <w:p w14:paraId="752C1FBA" w14:textId="77777777" w:rsidR="0022765B" w:rsidRPr="00846A5F" w:rsidRDefault="0022765B" w:rsidP="0022765B">
      <w:pPr>
        <w:spacing w:after="80" w:line="240" w:lineRule="auto"/>
        <w:jc w:val="both"/>
        <w:rPr>
          <w:rFonts w:ascii="Garamond" w:hAnsi="Garamond"/>
        </w:rPr>
      </w:pPr>
      <w:r w:rsidRPr="00846A5F">
        <w:rPr>
          <w:rFonts w:ascii="Garamond" w:hAnsi="Garamond"/>
        </w:rPr>
        <w:t xml:space="preserve">Alle condizioni sopra riportate, gli altri mezzi di pagamento accettati oltre a PagoPA sono: </w:t>
      </w:r>
    </w:p>
    <w:p w14:paraId="38CA13CA" w14:textId="77777777" w:rsidR="0022765B" w:rsidRPr="00846A5F" w:rsidRDefault="0022765B" w:rsidP="0022765B">
      <w:pPr>
        <w:numPr>
          <w:ilvl w:val="0"/>
          <w:numId w:val="3"/>
        </w:numPr>
        <w:spacing w:after="80" w:line="240" w:lineRule="auto"/>
        <w:contextualSpacing/>
        <w:jc w:val="both"/>
        <w:rPr>
          <w:rFonts w:ascii="Garamond" w:hAnsi="Garamond"/>
        </w:rPr>
      </w:pPr>
      <w:r w:rsidRPr="00846A5F">
        <w:rPr>
          <w:rFonts w:ascii="Garamond" w:hAnsi="Garamond"/>
        </w:rPr>
        <w:t xml:space="preserve">Tramite c/c bancario con bonifico: intestato a "Provincia di Barletta-Andria-Trani - servizio tesoreria" presso Banca Monte dei Paschi di Siena. </w:t>
      </w:r>
    </w:p>
    <w:p w14:paraId="3B65F18B" w14:textId="77777777" w:rsidR="0022765B" w:rsidRPr="00846A5F" w:rsidRDefault="0022765B" w:rsidP="0022765B">
      <w:pPr>
        <w:spacing w:after="80" w:line="240" w:lineRule="auto"/>
        <w:jc w:val="both"/>
        <w:rPr>
          <w:rFonts w:ascii="Garamond" w:hAnsi="Garamond"/>
        </w:rPr>
      </w:pPr>
      <w:r w:rsidRPr="00846A5F">
        <w:rPr>
          <w:rFonts w:ascii="Garamond" w:hAnsi="Garamond"/>
        </w:rPr>
        <w:t>IBAN: IT12N010304130000002088123.</w:t>
      </w:r>
    </w:p>
    <w:p w14:paraId="50F02E12" w14:textId="77777777" w:rsidR="0022765B" w:rsidRPr="00846A5F" w:rsidRDefault="0022765B" w:rsidP="0022765B">
      <w:pPr>
        <w:spacing w:after="80" w:line="240" w:lineRule="auto"/>
        <w:jc w:val="both"/>
        <w:rPr>
          <w:rFonts w:ascii="Garamond" w:hAnsi="Garamond"/>
        </w:rPr>
      </w:pPr>
      <w:r w:rsidRPr="00846A5F">
        <w:rPr>
          <w:rFonts w:ascii="Garamond" w:hAnsi="Garamond"/>
        </w:rPr>
        <w:t xml:space="preserve">BIC: PASCITMMAND. </w:t>
      </w:r>
    </w:p>
    <w:p w14:paraId="29245ACE" w14:textId="77777777" w:rsidR="0022765B" w:rsidRPr="00846A5F" w:rsidRDefault="0022765B" w:rsidP="0022765B">
      <w:pPr>
        <w:numPr>
          <w:ilvl w:val="0"/>
          <w:numId w:val="3"/>
        </w:numPr>
        <w:spacing w:after="80" w:line="240" w:lineRule="auto"/>
        <w:contextualSpacing/>
        <w:jc w:val="both"/>
        <w:rPr>
          <w:rFonts w:ascii="Garamond" w:hAnsi="Garamond"/>
        </w:rPr>
      </w:pPr>
      <w:r w:rsidRPr="00846A5F">
        <w:rPr>
          <w:rFonts w:ascii="Garamond" w:hAnsi="Garamond"/>
        </w:rPr>
        <w:t>Tramite contanti o POS presso la cassa economale dell'Ente, ma solo nel caso in cui l'utente che voglia procedere con tale modalità di pagamento si debba recare fisicamente presso gli uffici provinciali.</w:t>
      </w:r>
    </w:p>
    <w:p w14:paraId="72BC6ABF" w14:textId="77777777" w:rsidR="0022765B" w:rsidRPr="00846A5F" w:rsidRDefault="0022765B" w:rsidP="0022765B">
      <w:pPr>
        <w:numPr>
          <w:ilvl w:val="0"/>
          <w:numId w:val="3"/>
        </w:numPr>
        <w:spacing w:after="80" w:line="240" w:lineRule="auto"/>
        <w:contextualSpacing/>
        <w:jc w:val="both"/>
        <w:rPr>
          <w:rFonts w:ascii="Garamond" w:hAnsi="Garamond"/>
        </w:rPr>
      </w:pPr>
      <w:r w:rsidRPr="00846A5F">
        <w:rPr>
          <w:rFonts w:ascii="Garamond" w:hAnsi="Garamond"/>
        </w:rPr>
        <w:t>Ogni altro mezzo di pagamento non ancora integrato nel sistema pagoPA, qualora previsto da una specifica normativa (ad es. Modello di Versamento Unificato F24 Ordinario per il versamento del TEFA).</w:t>
      </w:r>
    </w:p>
    <w:p w14:paraId="41582064" w14:textId="77777777" w:rsidR="0022765B" w:rsidRPr="00846A5F" w:rsidRDefault="0022765B" w:rsidP="0022765B">
      <w:pPr>
        <w:numPr>
          <w:ilvl w:val="0"/>
          <w:numId w:val="3"/>
        </w:numPr>
        <w:spacing w:after="80" w:line="240" w:lineRule="auto"/>
        <w:contextualSpacing/>
        <w:jc w:val="both"/>
        <w:rPr>
          <w:rFonts w:ascii="Garamond" w:hAnsi="Garamond"/>
        </w:rPr>
      </w:pPr>
      <w:r w:rsidRPr="00846A5F">
        <w:rPr>
          <w:rFonts w:ascii="Garamond" w:hAnsi="Garamond"/>
        </w:rPr>
        <w:t>Nei casi in cui la procedura di versamento adottata richieda la compilazione di una causale di versamento, si raccomanda all'utenza di riportare i dati di dettaglio rispettando il seguente ordine/criterio:</w:t>
      </w:r>
    </w:p>
    <w:p w14:paraId="6CDF71AB" w14:textId="77777777" w:rsidR="0022765B" w:rsidRPr="00846A5F" w:rsidRDefault="0022765B" w:rsidP="0022765B">
      <w:pPr>
        <w:spacing w:after="80" w:line="240" w:lineRule="auto"/>
        <w:jc w:val="both"/>
        <w:rPr>
          <w:rFonts w:ascii="Garamond" w:hAnsi="Garamond"/>
        </w:rPr>
      </w:pPr>
      <w:r w:rsidRPr="00846A5F">
        <w:rPr>
          <w:rFonts w:ascii="Garamond" w:hAnsi="Garamond"/>
        </w:rPr>
        <w:t>UFFICIO DESTINATARIO PER MATERIA (es. "Servizio Rifiuti"/ "Servizio Acque"/ "Concessioni")</w:t>
      </w:r>
    </w:p>
    <w:p w14:paraId="5318A90D" w14:textId="77777777" w:rsidR="0022765B" w:rsidRPr="00846A5F" w:rsidRDefault="0022765B" w:rsidP="0022765B">
      <w:pPr>
        <w:spacing w:after="80" w:line="240" w:lineRule="auto"/>
        <w:jc w:val="both"/>
        <w:rPr>
          <w:rFonts w:ascii="Garamond" w:hAnsi="Garamond"/>
        </w:rPr>
      </w:pPr>
      <w:r w:rsidRPr="00846A5F">
        <w:rPr>
          <w:rFonts w:ascii="Garamond" w:hAnsi="Garamond"/>
        </w:rPr>
        <w:t xml:space="preserve">DESCRIZIONE ISTANZA PER LA QUALE SI EFFETTUA IL VERSAMENTO (es. "Sanzione PD n. … del ... " / "Canone Unico Occ. Suolo </w:t>
      </w:r>
      <w:proofErr w:type="spellStart"/>
      <w:r w:rsidRPr="00846A5F">
        <w:rPr>
          <w:rFonts w:ascii="Garamond" w:hAnsi="Garamond"/>
        </w:rPr>
        <w:t>Conc</w:t>
      </w:r>
      <w:proofErr w:type="spellEnd"/>
      <w:r w:rsidRPr="00846A5F">
        <w:rPr>
          <w:rFonts w:ascii="Garamond" w:hAnsi="Garamond"/>
        </w:rPr>
        <w:t xml:space="preserve">. 1234/2020 anno </w:t>
      </w:r>
      <w:proofErr w:type="spellStart"/>
      <w:r w:rsidRPr="00846A5F">
        <w:rPr>
          <w:rFonts w:ascii="Garamond" w:hAnsi="Garamond"/>
        </w:rPr>
        <w:t>rif</w:t>
      </w:r>
      <w:proofErr w:type="spellEnd"/>
      <w:r w:rsidRPr="00846A5F">
        <w:rPr>
          <w:rFonts w:ascii="Garamond" w:hAnsi="Garamond"/>
        </w:rPr>
        <w:t xml:space="preserve"> 2021" ecc.)</w:t>
      </w:r>
    </w:p>
    <w:p w14:paraId="741A4258" w14:textId="77777777" w:rsidR="0022765B" w:rsidRPr="00846A5F" w:rsidRDefault="0022765B" w:rsidP="0022765B">
      <w:pPr>
        <w:spacing w:after="80" w:line="240" w:lineRule="auto"/>
        <w:jc w:val="both"/>
        <w:rPr>
          <w:rFonts w:ascii="Garamond" w:hAnsi="Garamond"/>
        </w:rPr>
      </w:pPr>
      <w:r w:rsidRPr="00846A5F">
        <w:rPr>
          <w:rFonts w:ascii="Garamond" w:hAnsi="Garamond"/>
        </w:rPr>
        <w:t>DETTAGLIO IMPORTI per TIPO DI ONERE in caso di versamento cumulativo (es. "32,00 bollo + 80,00 istruttoria + 53,55 usura" / "100,00 sanzione + 9,50 spese")</w:t>
      </w:r>
    </w:p>
    <w:p w14:paraId="2E701604" w14:textId="77777777" w:rsidR="0022765B" w:rsidRPr="00846A5F" w:rsidRDefault="0022765B" w:rsidP="0022765B">
      <w:pPr>
        <w:spacing w:after="80" w:line="240" w:lineRule="auto"/>
        <w:jc w:val="both"/>
        <w:rPr>
          <w:rFonts w:ascii="Garamond" w:hAnsi="Garamond"/>
        </w:rPr>
      </w:pPr>
      <w:r w:rsidRPr="00846A5F">
        <w:rPr>
          <w:rFonts w:ascii="Garamond" w:hAnsi="Garamond"/>
        </w:rPr>
        <w:t>VERSAMENTI EFFETTUATI DA ENTI / ISTITUZIONI</w:t>
      </w:r>
    </w:p>
    <w:p w14:paraId="1D096E99" w14:textId="77777777" w:rsidR="0022765B" w:rsidRPr="00846A5F" w:rsidRDefault="0022765B" w:rsidP="0022765B">
      <w:pPr>
        <w:spacing w:after="80" w:line="240" w:lineRule="auto"/>
        <w:jc w:val="both"/>
        <w:rPr>
          <w:rFonts w:ascii="Garamond" w:hAnsi="Garamond"/>
        </w:rPr>
      </w:pPr>
      <w:r w:rsidRPr="00846A5F">
        <w:rPr>
          <w:rFonts w:ascii="Garamond" w:hAnsi="Garamond"/>
        </w:rPr>
        <w:t>Ai sensi dell'art. 35 commi 8,9,10 del D.L. n. 1 del 24/01/2012 "Liberalizzazioni" convertito nella Legge n. 27 del 24 marzo 2012, è adottato il sistema di Tesoreria Unica.</w:t>
      </w:r>
    </w:p>
    <w:p w14:paraId="0DE4A094" w14:textId="77777777" w:rsidR="0022765B" w:rsidRPr="00846A5F" w:rsidRDefault="0022765B" w:rsidP="0022765B">
      <w:pPr>
        <w:spacing w:after="80" w:line="240" w:lineRule="auto"/>
        <w:jc w:val="both"/>
        <w:rPr>
          <w:rFonts w:ascii="Garamond" w:hAnsi="Garamond"/>
        </w:rPr>
      </w:pPr>
      <w:r w:rsidRPr="00846A5F">
        <w:rPr>
          <w:rFonts w:ascii="Garamond" w:hAnsi="Garamond"/>
        </w:rPr>
        <w:t>Pertanto, le entrate derivanti da assegnazioni, contributi e quanto altro proveniente dal bilancio statale a qualsiasi titolo e i pagamenti disposti a favore della Provincia di Barletta-Andria-Trani da Enti (Regioni, Provincie e Comuni) e altri organismi di cui alle tabelle A e B allegate alla legge n. 720/84 dovranno essere versate sul conto tesoreria presso la Banca d'Italia, il cui IBAN è il seguente:</w:t>
      </w:r>
    </w:p>
    <w:p w14:paraId="16F0FBB3" w14:textId="77777777" w:rsidR="0022765B" w:rsidRPr="00846A5F" w:rsidRDefault="0022765B" w:rsidP="0022765B">
      <w:pPr>
        <w:spacing w:line="240" w:lineRule="auto"/>
        <w:jc w:val="both"/>
        <w:rPr>
          <w:rFonts w:ascii="Garamond" w:hAnsi="Garamond"/>
        </w:rPr>
      </w:pPr>
      <w:r w:rsidRPr="00846A5F">
        <w:rPr>
          <w:rFonts w:ascii="Garamond" w:hAnsi="Garamond"/>
        </w:rPr>
        <w:t xml:space="preserve">IBAN: IT79P0100004306TU0000023655. </w:t>
      </w:r>
    </w:p>
    <w:p w14:paraId="35F4C2C4" w14:textId="77777777" w:rsidR="0022765B" w:rsidRPr="009639A0" w:rsidRDefault="0022765B" w:rsidP="0022765B">
      <w:pPr>
        <w:spacing w:line="240" w:lineRule="auto"/>
        <w:contextualSpacing/>
        <w:jc w:val="both"/>
        <w:rPr>
          <w:rFonts w:ascii="Garamond" w:hAnsi="Garamond"/>
          <w:b/>
          <w:bCs/>
        </w:rPr>
      </w:pPr>
      <w:r w:rsidRPr="00846A5F">
        <w:rPr>
          <w:rFonts w:ascii="Garamond" w:hAnsi="Garamond"/>
          <w:b/>
          <w:bCs/>
        </w:rPr>
        <w:t>Quale modulo deve essere utilizzato per la domanda di partecipazione alle gare d'appalto?</w:t>
      </w:r>
    </w:p>
    <w:p w14:paraId="09E0B0A6" w14:textId="77777777" w:rsidR="0022765B" w:rsidRPr="00846A5F" w:rsidRDefault="0022765B" w:rsidP="0022765B">
      <w:pPr>
        <w:spacing w:line="240" w:lineRule="auto"/>
        <w:jc w:val="both"/>
        <w:rPr>
          <w:rFonts w:ascii="Garamond" w:hAnsi="Garamond"/>
        </w:rPr>
      </w:pPr>
      <w:r w:rsidRPr="00846A5F">
        <w:rPr>
          <w:rFonts w:ascii="Garamond" w:hAnsi="Garamond"/>
        </w:rPr>
        <w:t xml:space="preserve">La domanda di partecipazione alle procedure di gara deve rendersi (non obbligatoriamente) con il modello allegato al bando di gara. Essa deve essere sottoscritta dal legale rappresentante del/dei concorrente/i e deve riportare l'indicazione dell'oggetto, dei dati identificativi di gara (CUP, CIG, ecc.) e dei dati identificativi della Ditta (denominazione/ragione sociale, codice fiscale, partita I.V.A., sede legale, ecc.). </w:t>
      </w:r>
    </w:p>
    <w:p w14:paraId="0BE582CF" w14:textId="77777777" w:rsidR="0022765B" w:rsidRPr="009639A0" w:rsidRDefault="0022765B" w:rsidP="0022765B">
      <w:pPr>
        <w:spacing w:line="240" w:lineRule="auto"/>
        <w:contextualSpacing/>
        <w:jc w:val="both"/>
        <w:rPr>
          <w:rFonts w:ascii="Garamond" w:hAnsi="Garamond"/>
          <w:b/>
          <w:bCs/>
        </w:rPr>
      </w:pPr>
      <w:r w:rsidRPr="00846A5F">
        <w:rPr>
          <w:rFonts w:ascii="Garamond" w:hAnsi="Garamond"/>
          <w:b/>
          <w:bCs/>
        </w:rPr>
        <w:t>Dove e quando si possono consultare gli esiti delle gare d'appalto?</w:t>
      </w:r>
    </w:p>
    <w:p w14:paraId="7ED80301" w14:textId="77777777" w:rsidR="0022765B" w:rsidRDefault="0022765B" w:rsidP="0022765B">
      <w:pPr>
        <w:spacing w:line="240" w:lineRule="auto"/>
        <w:jc w:val="both"/>
        <w:rPr>
          <w:rFonts w:ascii="Garamond" w:hAnsi="Garamond"/>
        </w:rPr>
      </w:pPr>
      <w:r w:rsidRPr="00846A5F">
        <w:rPr>
          <w:rFonts w:ascii="Garamond" w:hAnsi="Garamond"/>
        </w:rPr>
        <w:lastRenderedPageBreak/>
        <w:t xml:space="preserve">Le informazioni relative all'esito della gara sono pubblicate all'indirizzo Internet www.provincia.bt.it, sezione “Amministrazione Trasparente”, “Bandi di gara e contratti”. L’esito è pubblicato al termine dell’iter amministrativo che coincide con l’aggiudicazione. </w:t>
      </w:r>
    </w:p>
    <w:p w14:paraId="3FF84C54" w14:textId="77777777" w:rsidR="0022765B" w:rsidRDefault="0022765B" w:rsidP="0022765B">
      <w:pPr>
        <w:spacing w:line="240" w:lineRule="auto"/>
        <w:jc w:val="both"/>
        <w:rPr>
          <w:rFonts w:ascii="Garamond" w:hAnsi="Garamond"/>
        </w:rPr>
      </w:pPr>
      <w:r w:rsidRPr="00846A5F">
        <w:rPr>
          <w:rFonts w:ascii="Garamond" w:hAnsi="Garamond"/>
        </w:rPr>
        <w:t xml:space="preserve">Durante lo svolgimento della procedura di gara, la Stazione Appaltante pubblica gli atti o le informazioni che ai sensi di legge (D. Lgs. 36/2023, D. lgs. 33/2013, ecc.) devono essere resi noti, quali avvisi di indizione seduta della Commissione Giudicatrice o del Seggio di Gara o rinvio delle stesse sedute. Durante la fase procedimentale, possono essere pubblicati anche i verbali di gara da parte dell’Organo Amministrativo compente. Allo stesso modo vengono resi pubblici eventuali provvedimenti di esclusione dei concorrenti che devono necessariamente essere comunicati alla parte interessata mediante la Piattaforma di Approvvigionamento Digitale. </w:t>
      </w:r>
    </w:p>
    <w:p w14:paraId="3394FBDF" w14:textId="77777777" w:rsidR="0022765B" w:rsidRDefault="0022765B" w:rsidP="0022765B">
      <w:pPr>
        <w:spacing w:line="240" w:lineRule="auto"/>
        <w:jc w:val="both"/>
        <w:rPr>
          <w:rFonts w:ascii="Garamond" w:hAnsi="Garamond"/>
        </w:rPr>
      </w:pPr>
      <w:r w:rsidRPr="00846A5F">
        <w:rPr>
          <w:rFonts w:ascii="Garamond" w:hAnsi="Garamond"/>
        </w:rPr>
        <w:t xml:space="preserve">Tutti gli atti della </w:t>
      </w:r>
      <w:r>
        <w:rPr>
          <w:rFonts w:ascii="Garamond" w:hAnsi="Garamond"/>
        </w:rPr>
        <w:t>P</w:t>
      </w:r>
      <w:r w:rsidRPr="00846A5F">
        <w:rPr>
          <w:rFonts w:ascii="Garamond" w:hAnsi="Garamond"/>
        </w:rPr>
        <w:t xml:space="preserve">ubblica </w:t>
      </w:r>
      <w:r>
        <w:rPr>
          <w:rFonts w:ascii="Garamond" w:hAnsi="Garamond"/>
        </w:rPr>
        <w:t>A</w:t>
      </w:r>
      <w:r w:rsidRPr="00846A5F">
        <w:rPr>
          <w:rFonts w:ascii="Garamond" w:hAnsi="Garamond"/>
        </w:rPr>
        <w:t xml:space="preserve">mministrazione per i quali è prevista la pubblicità legale, devono essere pubblicati all’albo pretorio, cosiddetta pubblicità dichiarativa che ha valenza come notificazione erga omnes. Nel caso delle procedure di gara, vige una sorta di regime particolare che obbliga la Stazione Appaltante a notificare alcuni provvedimenti ai concorrenti partecipanti alla procedura (es. esclusione candidati, aggiudicazione, ecc.). </w:t>
      </w:r>
    </w:p>
    <w:p w14:paraId="758F6D2E" w14:textId="77777777" w:rsidR="0022765B" w:rsidRDefault="0022765B" w:rsidP="0022765B">
      <w:pPr>
        <w:spacing w:line="240" w:lineRule="auto"/>
        <w:jc w:val="both"/>
        <w:rPr>
          <w:rFonts w:ascii="Garamond" w:hAnsi="Garamond"/>
        </w:rPr>
      </w:pPr>
      <w:r w:rsidRPr="00846A5F">
        <w:rPr>
          <w:rFonts w:ascii="Garamond" w:hAnsi="Garamond"/>
        </w:rPr>
        <w:t xml:space="preserve">Oggi queste operazioni di notifica avvengono utilizzando esclusivamente la PAD (Piattaforma di Approvvigionamento Digitale) divenuta obbligatoria con l’entrata in vigore del nuovo codice degli appalti, D. Lgs. 36/2023 e ss. mm. e ii. che con l’introduzione del cosiddetto “ciclo di vita dei contratti” cioè la digitalizzazione delle procedure di gara e l’automatica elezione del domicilio digitale nella stessa PAD dell’operatore economico che partecipa alla procedura di gara, consentono una completa gestione di tutta la procedura in modalità digitale. </w:t>
      </w:r>
    </w:p>
    <w:p w14:paraId="1A5C6F61" w14:textId="77777777" w:rsidR="0022765B" w:rsidRDefault="0022765B" w:rsidP="0022765B">
      <w:pPr>
        <w:spacing w:line="240" w:lineRule="auto"/>
        <w:jc w:val="both"/>
        <w:rPr>
          <w:rFonts w:ascii="Garamond" w:hAnsi="Garamond"/>
        </w:rPr>
      </w:pPr>
      <w:r w:rsidRPr="00846A5F">
        <w:rPr>
          <w:rFonts w:ascii="Garamond" w:hAnsi="Garamond"/>
        </w:rPr>
        <w:t xml:space="preserve"> La PAD quindi consente la completa gestione della procedura, le notifiche agli OO.EE. e l’adempimento della pubblicità legale degli atti mediante l’utilizzo della PDND (Piattaforma Digitale Nazionale Dati) e della BDNCP (Banca Dati Nazionale dei Contratti Pubblici) che nell’insieme rappresentano l’intero ecosistema digitale dei dati e il ciclo di vita dei contratti. Infatti oggi non si eseguono più pubblicazioni in gazzetta ufficiale o sui quotidiani locali e nazionali in quanto tale adempimento avviene automaticamente tramite la PVL (Piattaforma a Valore Legale).</w:t>
      </w:r>
    </w:p>
    <w:p w14:paraId="45CD0E8D" w14:textId="77777777" w:rsidR="00E13654" w:rsidRDefault="00E13654"/>
    <w:sectPr w:rsidR="00E1365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40E0B"/>
    <w:multiLevelType w:val="hybridMultilevel"/>
    <w:tmpl w:val="2A1E360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55950FD4"/>
    <w:multiLevelType w:val="multilevel"/>
    <w:tmpl w:val="7F9264C2"/>
    <w:lvl w:ilvl="0">
      <w:start w:val="1"/>
      <w:numFmt w:val="bullet"/>
      <w:lvlText w:val=""/>
      <w:lvlJc w:val="left"/>
      <w:pPr>
        <w:tabs>
          <w:tab w:val="num" w:pos="1211"/>
        </w:tabs>
        <w:ind w:left="1211" w:hanging="360"/>
      </w:pPr>
      <w:rPr>
        <w:rFonts w:ascii="Wingdings" w:hAnsi="Wingdings" w:hint="default"/>
        <w:sz w:val="20"/>
      </w:rPr>
    </w:lvl>
    <w:lvl w:ilvl="1">
      <w:start w:val="1"/>
      <w:numFmt w:val="decimal"/>
      <w:lvlText w:val="%2."/>
      <w:lvlJc w:val="left"/>
      <w:pPr>
        <w:ind w:left="360" w:hanging="360"/>
      </w:pPr>
      <w:rPr>
        <w:rFonts w:hint="default"/>
        <w:b/>
        <w:bCs/>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2" w15:restartNumberingAfterBreak="0">
    <w:nsid w:val="5E35635F"/>
    <w:multiLevelType w:val="multilevel"/>
    <w:tmpl w:val="D47AF0A6"/>
    <w:lvl w:ilvl="0">
      <w:start w:val="1"/>
      <w:numFmt w:val="bullet"/>
      <w:lvlText w:val=""/>
      <w:lvlJc w:val="left"/>
      <w:pPr>
        <w:tabs>
          <w:tab w:val="num" w:pos="360"/>
        </w:tabs>
        <w:ind w:left="360" w:hanging="360"/>
      </w:pPr>
      <w:rPr>
        <w:rFonts w:ascii="Symbol" w:hAnsi="Symbol" w:hint="default"/>
        <w:sz w:val="24"/>
        <w:szCs w:val="24"/>
      </w:rPr>
    </w:lvl>
    <w:lvl w:ilvl="1">
      <w:start w:val="1"/>
      <w:numFmt w:val="decimal"/>
      <w:lvlText w:val="%2."/>
      <w:lvlJc w:val="left"/>
      <w:pPr>
        <w:ind w:left="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694114272">
    <w:abstractNumId w:val="1"/>
  </w:num>
  <w:num w:numId="2" w16cid:durableId="465927370">
    <w:abstractNumId w:val="2"/>
  </w:num>
  <w:num w:numId="3" w16cid:durableId="1289316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EE"/>
    <w:rsid w:val="00216CDC"/>
    <w:rsid w:val="0022765B"/>
    <w:rsid w:val="00B322EE"/>
    <w:rsid w:val="00D00007"/>
    <w:rsid w:val="00DA586E"/>
    <w:rsid w:val="00E136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1007C"/>
  <w15:chartTrackingRefBased/>
  <w15:docId w15:val="{A1F3B368-BFBA-42B7-8C1B-27C02791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765B"/>
    <w:rPr>
      <w:rFonts w:asciiTheme="minorHAnsi" w:hAnsiTheme="minorHAnsi"/>
    </w:rPr>
  </w:style>
  <w:style w:type="paragraph" w:styleId="Titolo1">
    <w:name w:val="heading 1"/>
    <w:basedOn w:val="Normale"/>
    <w:next w:val="Normale"/>
    <w:link w:val="Titolo1Carattere"/>
    <w:uiPriority w:val="9"/>
    <w:qFormat/>
    <w:rsid w:val="00B322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22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22E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322E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22E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22E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22E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22E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22E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322E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22E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22EE"/>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22EE"/>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B322EE"/>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B322EE"/>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B322EE"/>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B322EE"/>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B322EE"/>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B32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22E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22E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22EE"/>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22E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22EE"/>
    <w:rPr>
      <w:i/>
      <w:iCs/>
      <w:color w:val="404040" w:themeColor="text1" w:themeTint="BF"/>
    </w:rPr>
  </w:style>
  <w:style w:type="paragraph" w:styleId="Paragrafoelenco">
    <w:name w:val="List Paragraph"/>
    <w:basedOn w:val="Normale"/>
    <w:uiPriority w:val="34"/>
    <w:qFormat/>
    <w:rsid w:val="00B322EE"/>
    <w:pPr>
      <w:ind w:left="720"/>
      <w:contextualSpacing/>
    </w:pPr>
  </w:style>
  <w:style w:type="character" w:styleId="Enfasiintensa">
    <w:name w:val="Intense Emphasis"/>
    <w:basedOn w:val="Carpredefinitoparagrafo"/>
    <w:uiPriority w:val="21"/>
    <w:qFormat/>
    <w:rsid w:val="00B322EE"/>
    <w:rPr>
      <w:i/>
      <w:iCs/>
      <w:color w:val="0F4761" w:themeColor="accent1" w:themeShade="BF"/>
    </w:rPr>
  </w:style>
  <w:style w:type="paragraph" w:styleId="Citazioneintensa">
    <w:name w:val="Intense Quote"/>
    <w:basedOn w:val="Normale"/>
    <w:next w:val="Normale"/>
    <w:link w:val="CitazioneintensaCarattere"/>
    <w:uiPriority w:val="30"/>
    <w:qFormat/>
    <w:rsid w:val="00B322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22EE"/>
    <w:rPr>
      <w:i/>
      <w:iCs/>
      <w:color w:val="0F4761" w:themeColor="accent1" w:themeShade="BF"/>
    </w:rPr>
  </w:style>
  <w:style w:type="character" w:styleId="Riferimentointenso">
    <w:name w:val="Intense Reference"/>
    <w:basedOn w:val="Carpredefinitoparagrafo"/>
    <w:uiPriority w:val="32"/>
    <w:qFormat/>
    <w:rsid w:val="00B322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gamenti.regione.puglia.it/fe-cittadino/ente/P_B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1333</Words>
  <Characters>7601</Characters>
  <Application>Microsoft Office Word</Application>
  <DocSecurity>0</DocSecurity>
  <Lines>63</Lines>
  <Paragraphs>17</Paragraphs>
  <ScaleCrop>false</ScaleCrop>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Liso</dc:creator>
  <cp:keywords/>
  <dc:description/>
  <cp:lastModifiedBy>Monica Liso</cp:lastModifiedBy>
  <cp:revision>2</cp:revision>
  <dcterms:created xsi:type="dcterms:W3CDTF">2026-07-27T09:59:00Z</dcterms:created>
  <dcterms:modified xsi:type="dcterms:W3CDTF">2026-07-27T10:05:00Z</dcterms:modified>
</cp:coreProperties>
</file>