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3230E" w14:textId="4CBA80EA" w:rsidR="00BE2B11" w:rsidRPr="00846A5F" w:rsidRDefault="00BE2B11" w:rsidP="00BE2B11">
      <w:pPr>
        <w:spacing w:line="240" w:lineRule="auto"/>
        <w:jc w:val="both"/>
        <w:rPr>
          <w:rFonts w:ascii="Garamond" w:hAnsi="Garamond"/>
          <w:b/>
          <w:bCs/>
          <w:color w:val="0070C0"/>
          <w:sz w:val="28"/>
          <w:szCs w:val="28"/>
        </w:rPr>
      </w:pPr>
      <w:r w:rsidRPr="00846A5F">
        <w:rPr>
          <w:rFonts w:ascii="Garamond" w:hAnsi="Garamond"/>
          <w:b/>
          <w:bCs/>
          <w:color w:val="0070C0"/>
          <w:sz w:val="28"/>
          <w:szCs w:val="28"/>
        </w:rPr>
        <w:t>FAQ</w:t>
      </w:r>
      <w:r w:rsidR="00C12DAE">
        <w:rPr>
          <w:rFonts w:ascii="Garamond" w:hAnsi="Garamond"/>
          <w:b/>
          <w:bCs/>
          <w:color w:val="0070C0"/>
          <w:sz w:val="28"/>
          <w:szCs w:val="28"/>
        </w:rPr>
        <w:t xml:space="preserve"> - </w:t>
      </w:r>
      <w:r w:rsidRPr="00846A5F">
        <w:rPr>
          <w:rFonts w:ascii="Garamond" w:hAnsi="Garamond"/>
          <w:b/>
          <w:bCs/>
          <w:color w:val="0070C0"/>
          <w:sz w:val="28"/>
          <w:szCs w:val="28"/>
        </w:rPr>
        <w:t xml:space="preserve">2° AREA </w:t>
      </w:r>
      <w:r w:rsidR="00C12DAE">
        <w:rPr>
          <w:rFonts w:ascii="Garamond" w:hAnsi="Garamond"/>
          <w:b/>
          <w:bCs/>
          <w:color w:val="0070C0"/>
          <w:sz w:val="28"/>
          <w:szCs w:val="28"/>
        </w:rPr>
        <w:t>“</w:t>
      </w:r>
      <w:r w:rsidRPr="00846A5F">
        <w:rPr>
          <w:rFonts w:ascii="Garamond" w:hAnsi="Garamond"/>
          <w:b/>
          <w:bCs/>
          <w:color w:val="0070C0"/>
          <w:sz w:val="28"/>
          <w:szCs w:val="28"/>
        </w:rPr>
        <w:t>AMBIENTE, RIFIUTI, DIFESA DEL SUOLO E DELLE ACQUE”</w:t>
      </w:r>
    </w:p>
    <w:p w14:paraId="3DF48FA0" w14:textId="4F22B9D3" w:rsidR="00BE2B11" w:rsidRPr="00B53C03" w:rsidRDefault="00B53C03" w:rsidP="00BE2B11">
      <w:pPr>
        <w:spacing w:line="240" w:lineRule="auto"/>
        <w:jc w:val="both"/>
        <w:rPr>
          <w:rFonts w:ascii="Garamond" w:hAnsi="Garamond"/>
          <w:b/>
          <w:bCs/>
          <w:color w:val="0070C0"/>
          <w:sz w:val="28"/>
          <w:szCs w:val="28"/>
        </w:rPr>
      </w:pPr>
      <w:r w:rsidRPr="00B53C03">
        <w:rPr>
          <w:rFonts w:ascii="Garamond" w:hAnsi="Garamond"/>
          <w:b/>
          <w:bCs/>
          <w:color w:val="0070C0"/>
          <w:sz w:val="28"/>
          <w:szCs w:val="28"/>
        </w:rPr>
        <w:t xml:space="preserve">Servizio Ambiente </w:t>
      </w:r>
    </w:p>
    <w:p w14:paraId="6A36C829" w14:textId="77777777" w:rsidR="00BE2B11" w:rsidRPr="006D528F" w:rsidRDefault="00BE2B11" w:rsidP="00BE2B11">
      <w:pPr>
        <w:spacing w:line="240" w:lineRule="auto"/>
        <w:jc w:val="both"/>
        <w:rPr>
          <w:rFonts w:ascii="Garamond" w:hAnsi="Garamond"/>
          <w:u w:val="single"/>
        </w:rPr>
      </w:pPr>
      <w:r w:rsidRPr="00846A5F">
        <w:rPr>
          <w:rFonts w:ascii="Garamond" w:hAnsi="Garamond"/>
        </w:rPr>
        <w:t xml:space="preserve">• </w:t>
      </w:r>
      <w:r w:rsidRPr="006D528F">
        <w:rPr>
          <w:rFonts w:ascii="Garamond" w:hAnsi="Garamond"/>
          <w:u w:val="single"/>
        </w:rPr>
        <w:t xml:space="preserve">U.O. complessa </w:t>
      </w:r>
      <w:r>
        <w:rPr>
          <w:rFonts w:ascii="Garamond" w:hAnsi="Garamond"/>
          <w:u w:val="single"/>
        </w:rPr>
        <w:t xml:space="preserve">Autorizzazioni </w:t>
      </w:r>
      <w:r w:rsidRPr="006D528F">
        <w:rPr>
          <w:rFonts w:ascii="Garamond" w:hAnsi="Garamond"/>
          <w:u w:val="single"/>
        </w:rPr>
        <w:t xml:space="preserve">Ambientali </w:t>
      </w:r>
    </w:p>
    <w:p w14:paraId="52A9C155" w14:textId="77777777" w:rsidR="00BE2B11" w:rsidRPr="00BA582C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1. </w:t>
      </w:r>
      <w:r w:rsidRPr="00BA582C">
        <w:rPr>
          <w:rFonts w:ascii="Garamond" w:hAnsi="Garamond"/>
          <w:b/>
          <w:bCs/>
        </w:rPr>
        <w:t xml:space="preserve">Che cos'è esattamente il PAUR di competenza provinciale? </w:t>
      </w:r>
    </w:p>
    <w:p w14:paraId="556ABE0F" w14:textId="77777777" w:rsidR="00BE2B11" w:rsidRPr="00BA582C" w:rsidRDefault="00BE2B11" w:rsidP="00BE2B11">
      <w:pPr>
        <w:spacing w:line="240" w:lineRule="auto"/>
        <w:jc w:val="both"/>
        <w:rPr>
          <w:rFonts w:ascii="Garamond" w:hAnsi="Garamond"/>
        </w:rPr>
      </w:pPr>
      <w:r w:rsidRPr="00BA582C">
        <w:rPr>
          <w:rFonts w:ascii="Garamond" w:hAnsi="Garamond"/>
        </w:rPr>
        <w:t>È il procedimento unico che viene avviato quando un progetto è assoggettato a VIA di competenza della Provincia. Al termine dell'iter, l'ente rilascia un unico provvedimento che comprende tutte le autorizzazioni, intese, concessioni, licenze, pareri, concerti, nulla osta e assensi comunque denominati (es. autorizzazione paesaggistica, scarichi, emissioni, ecc.), necessari alla realizzazione e all’esercizio del progetto.</w:t>
      </w:r>
    </w:p>
    <w:p w14:paraId="7B0A19AA" w14:textId="77777777" w:rsidR="00BE2B11" w:rsidRPr="00BA582C" w:rsidRDefault="00BE2B11" w:rsidP="00E30406">
      <w:pPr>
        <w:spacing w:line="240" w:lineRule="auto"/>
        <w:jc w:val="both"/>
        <w:rPr>
          <w:rFonts w:ascii="Garamond" w:hAnsi="Garamond"/>
        </w:rPr>
      </w:pPr>
      <w:r w:rsidRPr="00BA582C">
        <w:rPr>
          <w:rFonts w:ascii="Garamond" w:hAnsi="Garamond"/>
        </w:rPr>
        <w:t xml:space="preserve">• </w:t>
      </w:r>
      <w:r w:rsidRPr="00BA582C">
        <w:rPr>
          <w:rFonts w:ascii="Garamond" w:hAnsi="Garamond"/>
          <w:u w:val="single"/>
        </w:rPr>
        <w:t>U.O. complessa Autorizzazioni Ambientali</w:t>
      </w:r>
      <w:r w:rsidRPr="00BA582C">
        <w:rPr>
          <w:rFonts w:ascii="Garamond" w:hAnsi="Garamond"/>
        </w:rPr>
        <w:t xml:space="preserve"> </w:t>
      </w:r>
    </w:p>
    <w:p w14:paraId="4D879541" w14:textId="77777777" w:rsidR="00BE2B11" w:rsidRPr="00BA582C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2. </w:t>
      </w:r>
      <w:r w:rsidRPr="00BA582C">
        <w:rPr>
          <w:rFonts w:ascii="Garamond" w:hAnsi="Garamond"/>
          <w:b/>
          <w:bCs/>
        </w:rPr>
        <w:t xml:space="preserve">Qual è il ruolo esatto della Provincia nel procedimento per l'Autorizzazione Unica Ambientale </w:t>
      </w:r>
    </w:p>
    <w:p w14:paraId="6575BA40" w14:textId="77777777" w:rsidR="00BE2B11" w:rsidRPr="00BA582C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 w:rsidRPr="00BA582C">
        <w:rPr>
          <w:rFonts w:ascii="Garamond" w:hAnsi="Garamond"/>
          <w:b/>
          <w:bCs/>
        </w:rPr>
        <w:t xml:space="preserve">(AUA)? </w:t>
      </w:r>
    </w:p>
    <w:p w14:paraId="707708B5" w14:textId="77777777" w:rsidR="00BE2B11" w:rsidRPr="009D2EF5" w:rsidRDefault="00BE2B11" w:rsidP="00BE2B11">
      <w:pPr>
        <w:spacing w:line="240" w:lineRule="auto"/>
        <w:jc w:val="both"/>
        <w:rPr>
          <w:rFonts w:ascii="Garamond" w:hAnsi="Garamond"/>
        </w:rPr>
      </w:pPr>
      <w:r w:rsidRPr="00BA582C">
        <w:rPr>
          <w:rFonts w:ascii="Garamond" w:hAnsi="Garamond"/>
        </w:rPr>
        <w:t>La Provincia è l'Autorità Competente. Riceve la documentazione dallo Sportello Unico per le Attività Produttive del relativo Comune, coordina l'istruttoria tecnica (verificando che l'attività rispetti le norme ambientali), acquisisce i pareri di altri enti (come l'ARPA) e adotta lo schema di provvedimento finale.</w:t>
      </w:r>
      <w:r w:rsidRPr="009D2EF5">
        <w:rPr>
          <w:rFonts w:ascii="Garamond" w:hAnsi="Garamond"/>
        </w:rPr>
        <w:t xml:space="preserve"> </w:t>
      </w:r>
    </w:p>
    <w:p w14:paraId="2195F154" w14:textId="52398138" w:rsidR="00BE2B11" w:rsidRPr="00B53C03" w:rsidRDefault="00B53C03" w:rsidP="00B53C03">
      <w:pPr>
        <w:spacing w:after="120" w:line="240" w:lineRule="auto"/>
        <w:jc w:val="both"/>
        <w:rPr>
          <w:rFonts w:ascii="Garamond" w:hAnsi="Garamond"/>
          <w:b/>
          <w:bCs/>
          <w:color w:val="0070C0"/>
          <w:sz w:val="28"/>
          <w:szCs w:val="28"/>
        </w:rPr>
      </w:pPr>
      <w:r w:rsidRPr="00B53C03">
        <w:rPr>
          <w:rFonts w:ascii="Garamond" w:hAnsi="Garamond"/>
          <w:b/>
          <w:bCs/>
          <w:color w:val="0070C0"/>
          <w:sz w:val="28"/>
          <w:szCs w:val="28"/>
        </w:rPr>
        <w:t xml:space="preserve">Servizio </w:t>
      </w:r>
      <w:r>
        <w:rPr>
          <w:rFonts w:ascii="Garamond" w:hAnsi="Garamond"/>
          <w:b/>
          <w:bCs/>
          <w:color w:val="0070C0"/>
          <w:sz w:val="28"/>
          <w:szCs w:val="28"/>
        </w:rPr>
        <w:t>T</w:t>
      </w:r>
      <w:r w:rsidRPr="00B53C03">
        <w:rPr>
          <w:rFonts w:ascii="Garamond" w:hAnsi="Garamond"/>
          <w:b/>
          <w:bCs/>
          <w:color w:val="0070C0"/>
          <w:sz w:val="28"/>
          <w:szCs w:val="28"/>
        </w:rPr>
        <w:t xml:space="preserve">utela </w:t>
      </w:r>
      <w:r>
        <w:rPr>
          <w:rFonts w:ascii="Garamond" w:hAnsi="Garamond"/>
          <w:b/>
          <w:bCs/>
          <w:color w:val="0070C0"/>
          <w:sz w:val="28"/>
          <w:szCs w:val="28"/>
        </w:rPr>
        <w:t>A</w:t>
      </w:r>
      <w:r w:rsidRPr="00B53C03">
        <w:rPr>
          <w:rFonts w:ascii="Garamond" w:hAnsi="Garamond"/>
          <w:b/>
          <w:bCs/>
          <w:color w:val="0070C0"/>
          <w:sz w:val="28"/>
          <w:szCs w:val="28"/>
        </w:rPr>
        <w:t xml:space="preserve">cque </w:t>
      </w:r>
    </w:p>
    <w:p w14:paraId="1057FACF" w14:textId="77777777" w:rsidR="00BE2B11" w:rsidRPr="006D528F" w:rsidRDefault="00BE2B11" w:rsidP="00E30406">
      <w:pPr>
        <w:spacing w:line="240" w:lineRule="auto"/>
        <w:jc w:val="both"/>
        <w:rPr>
          <w:rFonts w:ascii="Garamond" w:hAnsi="Garamond"/>
          <w:u w:val="single"/>
        </w:rPr>
      </w:pPr>
      <w:r w:rsidRPr="00846A5F">
        <w:rPr>
          <w:rFonts w:ascii="Garamond" w:hAnsi="Garamond"/>
        </w:rPr>
        <w:t xml:space="preserve">• </w:t>
      </w:r>
      <w:r w:rsidRPr="006D528F">
        <w:rPr>
          <w:rFonts w:ascii="Garamond" w:hAnsi="Garamond"/>
          <w:u w:val="single"/>
        </w:rPr>
        <w:t xml:space="preserve">U.O. complessa Scarichi Idrici </w:t>
      </w:r>
    </w:p>
    <w:p w14:paraId="1A3DA221" w14:textId="77777777" w:rsidR="00BE2B11" w:rsidRPr="00846A5F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3. </w:t>
      </w:r>
      <w:r w:rsidRPr="00846A5F">
        <w:rPr>
          <w:rFonts w:ascii="Garamond" w:hAnsi="Garamond"/>
          <w:b/>
          <w:bCs/>
        </w:rPr>
        <w:t xml:space="preserve">Piano di Tutela delle Acque (PTA): cosa si intende per "Zone Vulnerabili"? </w:t>
      </w:r>
    </w:p>
    <w:p w14:paraId="4981980A" w14:textId="77777777" w:rsidR="00BE2B11" w:rsidRPr="009D2EF5" w:rsidRDefault="00BE2B11" w:rsidP="00E30406">
      <w:pPr>
        <w:spacing w:after="240" w:line="240" w:lineRule="auto"/>
        <w:jc w:val="both"/>
        <w:rPr>
          <w:rFonts w:ascii="Garamond" w:hAnsi="Garamond"/>
        </w:rPr>
      </w:pPr>
      <w:r w:rsidRPr="00BA582C">
        <w:rPr>
          <w:rFonts w:ascii="Garamond" w:hAnsi="Garamond"/>
        </w:rPr>
        <w:t>Sono aree del territorio che richiedono tutele speciali. La Regione individua e perimetra le Zone Vulnerabili da Nitrati (ZVN) di origine agricola e le Zone Vulnerabili da Prodotti Fitosanitari, dove l'uso di fertilizzanti e pesticidi deve essere rigorosamente limitato per proteggere le falde acquifere.</w:t>
      </w:r>
      <w:r w:rsidRPr="009D2EF5">
        <w:rPr>
          <w:rFonts w:ascii="Garamond" w:hAnsi="Garamond"/>
        </w:rPr>
        <w:t xml:space="preserve"> </w:t>
      </w:r>
    </w:p>
    <w:p w14:paraId="0BB29F7D" w14:textId="2BB10856" w:rsidR="00BE2B11" w:rsidRPr="00B53C03" w:rsidRDefault="00B53C03" w:rsidP="00B53C03">
      <w:pPr>
        <w:spacing w:after="120" w:line="240" w:lineRule="auto"/>
        <w:jc w:val="both"/>
        <w:rPr>
          <w:rFonts w:ascii="Garamond" w:hAnsi="Garamond"/>
          <w:b/>
          <w:bCs/>
          <w:color w:val="0070C0"/>
          <w:sz w:val="28"/>
          <w:szCs w:val="28"/>
        </w:rPr>
      </w:pPr>
      <w:r w:rsidRPr="00B53C03">
        <w:rPr>
          <w:rFonts w:ascii="Garamond" w:hAnsi="Garamond"/>
          <w:b/>
          <w:bCs/>
          <w:color w:val="0070C0"/>
          <w:sz w:val="28"/>
          <w:szCs w:val="28"/>
        </w:rPr>
        <w:t xml:space="preserve">Servizio Rifiuti e Bonifiche </w:t>
      </w:r>
    </w:p>
    <w:p w14:paraId="5E9D2872" w14:textId="77777777" w:rsidR="00BE2B11" w:rsidRPr="00846A5F" w:rsidRDefault="00BE2B11" w:rsidP="00E30406">
      <w:pPr>
        <w:spacing w:line="240" w:lineRule="auto"/>
        <w:jc w:val="both"/>
        <w:rPr>
          <w:rFonts w:ascii="Garamond" w:hAnsi="Garamond"/>
        </w:rPr>
      </w:pPr>
      <w:r w:rsidRPr="00846A5F">
        <w:rPr>
          <w:rFonts w:ascii="Garamond" w:hAnsi="Garamond"/>
        </w:rPr>
        <w:t xml:space="preserve">• </w:t>
      </w:r>
      <w:r w:rsidRPr="006D528F">
        <w:rPr>
          <w:rFonts w:ascii="Garamond" w:hAnsi="Garamond"/>
          <w:u w:val="single"/>
        </w:rPr>
        <w:t>U.O. complessa Gestione Rifiuti</w:t>
      </w:r>
      <w:r w:rsidRPr="00846A5F">
        <w:rPr>
          <w:rFonts w:ascii="Garamond" w:hAnsi="Garamond"/>
        </w:rPr>
        <w:t xml:space="preserve"> </w:t>
      </w:r>
    </w:p>
    <w:p w14:paraId="4E25736E" w14:textId="77777777" w:rsidR="00BE2B11" w:rsidRPr="00846A5F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4. </w:t>
      </w:r>
      <w:r w:rsidRPr="00846A5F">
        <w:rPr>
          <w:rFonts w:ascii="Garamond" w:hAnsi="Garamond"/>
          <w:b/>
          <w:bCs/>
        </w:rPr>
        <w:t xml:space="preserve">Come si svolge l’iter autorizzativo dei procedimenti di rilascio delle autorizzazioni relative agli </w:t>
      </w:r>
    </w:p>
    <w:p w14:paraId="0DCA30E2" w14:textId="77777777" w:rsidR="00BE2B11" w:rsidRPr="00846A5F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 w:rsidRPr="00846A5F">
        <w:rPr>
          <w:rFonts w:ascii="Garamond" w:hAnsi="Garamond"/>
          <w:b/>
          <w:bCs/>
        </w:rPr>
        <w:t xml:space="preserve">impianti di trattamento dei rifiuti in regime ordinario? </w:t>
      </w:r>
    </w:p>
    <w:p w14:paraId="20C2137D" w14:textId="77777777" w:rsidR="00BE2B11" w:rsidRPr="00846A5F" w:rsidRDefault="00BE2B11" w:rsidP="00BE2B11">
      <w:pPr>
        <w:spacing w:line="240" w:lineRule="auto"/>
        <w:jc w:val="both"/>
        <w:rPr>
          <w:rFonts w:ascii="Garamond" w:hAnsi="Garamond"/>
        </w:rPr>
      </w:pPr>
      <w:r w:rsidRPr="00846A5F">
        <w:rPr>
          <w:rFonts w:ascii="Garamond" w:hAnsi="Garamond"/>
        </w:rPr>
        <w:t xml:space="preserve">La Provincia riceve l’istanza ed entro 30 giorni dalla ricezione della stessa verifica la completezza dei documenti. Successivamente convoca una Conferenza di Servizi a cui partecipano il Comune interessato, l'ARPA, la ASL, i Vigili del Fuoco e altri enti competenti per acquisire i pareri necessari. </w:t>
      </w:r>
    </w:p>
    <w:p w14:paraId="50725D87" w14:textId="77777777" w:rsidR="00BE2B11" w:rsidRPr="00846A5F" w:rsidRDefault="00BE2B11" w:rsidP="00E30406">
      <w:pPr>
        <w:spacing w:line="240" w:lineRule="auto"/>
        <w:jc w:val="both"/>
        <w:rPr>
          <w:rFonts w:ascii="Garamond" w:hAnsi="Garamond"/>
        </w:rPr>
      </w:pPr>
      <w:r w:rsidRPr="00846A5F">
        <w:rPr>
          <w:rFonts w:ascii="Garamond" w:hAnsi="Garamond"/>
        </w:rPr>
        <w:t xml:space="preserve">• </w:t>
      </w:r>
      <w:r w:rsidRPr="006D528F">
        <w:rPr>
          <w:rFonts w:ascii="Garamond" w:hAnsi="Garamond"/>
          <w:u w:val="single"/>
        </w:rPr>
        <w:t>U.O. complessa Bonifiche Siti Inquinati ed Inquinamento Acustico</w:t>
      </w:r>
      <w:r w:rsidRPr="00846A5F">
        <w:rPr>
          <w:rFonts w:ascii="Garamond" w:hAnsi="Garamond"/>
        </w:rPr>
        <w:t xml:space="preserve"> </w:t>
      </w:r>
    </w:p>
    <w:p w14:paraId="4E7AE9F2" w14:textId="77777777" w:rsidR="00BE2B11" w:rsidRPr="00846A5F" w:rsidRDefault="00BE2B11" w:rsidP="00BE2B11">
      <w:pPr>
        <w:spacing w:after="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5. </w:t>
      </w:r>
      <w:r w:rsidRPr="00846A5F">
        <w:rPr>
          <w:rFonts w:ascii="Garamond" w:hAnsi="Garamond"/>
          <w:b/>
          <w:bCs/>
        </w:rPr>
        <w:t xml:space="preserve">Qual è il presupposto indispensabile per il rilascio certificazione di avvenuta bonifica? </w:t>
      </w:r>
    </w:p>
    <w:p w14:paraId="5C6DC3F3" w14:textId="77777777" w:rsidR="00BE2B11" w:rsidRPr="00846A5F" w:rsidRDefault="00BE2B11" w:rsidP="00BE2B11">
      <w:pPr>
        <w:spacing w:after="0" w:line="240" w:lineRule="auto"/>
        <w:jc w:val="both"/>
        <w:rPr>
          <w:rFonts w:ascii="Garamond" w:hAnsi="Garamond"/>
        </w:rPr>
      </w:pPr>
      <w:r w:rsidRPr="00846A5F">
        <w:rPr>
          <w:rFonts w:ascii="Garamond" w:hAnsi="Garamond"/>
        </w:rPr>
        <w:t xml:space="preserve">La Provincia non può rilasciare il certificato senza la relazione tecnica favorevole dell'ARPA (Agenzia Regionale per la Protezione Ambientale). L'ARPA deve eseguire campionamenti e analisi di controllo "in corso d'opera" e finali per validare i dati presentati dal responsabile della bonifica. </w:t>
      </w:r>
    </w:p>
    <w:p w14:paraId="7A0335B6" w14:textId="77777777" w:rsidR="00BE2B11" w:rsidRPr="00846A5F" w:rsidRDefault="00BE2B11" w:rsidP="00BE2B11">
      <w:pPr>
        <w:spacing w:line="240" w:lineRule="auto"/>
        <w:jc w:val="both"/>
        <w:rPr>
          <w:rFonts w:ascii="Garamond" w:hAnsi="Garamond"/>
        </w:rPr>
      </w:pPr>
    </w:p>
    <w:p w14:paraId="24F1ADF2" w14:textId="77777777" w:rsidR="005A4BA1" w:rsidRDefault="005A4BA1" w:rsidP="005A4BA1"/>
    <w:sectPr w:rsidR="005A4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1E3D"/>
    <w:multiLevelType w:val="multilevel"/>
    <w:tmpl w:val="F1329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A7C94"/>
    <w:multiLevelType w:val="multilevel"/>
    <w:tmpl w:val="85D835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210387169">
    <w:abstractNumId w:val="1"/>
  </w:num>
  <w:num w:numId="2" w16cid:durableId="123162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87"/>
    <w:rsid w:val="00216CDC"/>
    <w:rsid w:val="005A4BA1"/>
    <w:rsid w:val="00B53C03"/>
    <w:rsid w:val="00BA09D6"/>
    <w:rsid w:val="00BE2B11"/>
    <w:rsid w:val="00C12DAE"/>
    <w:rsid w:val="00D00007"/>
    <w:rsid w:val="00DA586E"/>
    <w:rsid w:val="00DB6187"/>
    <w:rsid w:val="00E13654"/>
    <w:rsid w:val="00E3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E5DC"/>
  <w15:chartTrackingRefBased/>
  <w15:docId w15:val="{AEBC7122-555D-43E4-9658-8E622750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BA1"/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6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6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6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6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6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6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6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6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6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6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6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61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61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61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61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61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61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61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6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6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6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61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6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61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61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61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6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61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618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A4B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CFBF1-81C6-4673-A43C-A5AA1CDE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Liso</dc:creator>
  <cp:keywords/>
  <dc:description/>
  <cp:lastModifiedBy>Monica Liso</cp:lastModifiedBy>
  <cp:revision>6</cp:revision>
  <dcterms:created xsi:type="dcterms:W3CDTF">2026-07-27T09:48:00Z</dcterms:created>
  <dcterms:modified xsi:type="dcterms:W3CDTF">2026-08-05T10:03:00Z</dcterms:modified>
</cp:coreProperties>
</file>